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4"/>
        <w:gridCol w:w="3043"/>
      </w:tblGrid>
      <w:tr>
        <w:trPr>
          <w:trHeight w:val="1253" w:hRule="atLeast"/>
        </w:trPr>
        <w:tc>
          <w:tcPr>
            <w:tcW w:w="9847" w:type="dxa"/>
            <w:gridSpan w:val="2"/>
          </w:tcPr>
          <w:p>
            <w:pPr>
              <w:pStyle w:val="TableParagraph"/>
              <w:spacing w:line="266" w:lineRule="exact"/>
              <w:ind w:right="982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39"/>
              <w:ind w:left="2" w:right="982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> «Россельхозцентр»</w:t>
            </w:r>
          </w:p>
          <w:p>
            <w:pPr>
              <w:pStyle w:val="TableParagraph"/>
              <w:spacing w:before="50"/>
              <w:ind w:left="1" w:right="982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81" w:hRule="atLeast"/>
        </w:trPr>
        <w:tc>
          <w:tcPr>
            <w:tcW w:w="6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648"/>
              <w:rPr>
                <w:b/>
                <w:sz w:val="32"/>
              </w:rPr>
            </w:pPr>
            <w:r>
              <w:rPr>
                <w:b/>
                <w:color w:val="00AF50"/>
                <w:sz w:val="32"/>
              </w:rPr>
              <w:t>ИНФОРМАЦИОННЫЙ</w:t>
            </w:r>
            <w:r>
              <w:rPr>
                <w:b/>
                <w:color w:val="00AF50"/>
                <w:spacing w:val="-20"/>
                <w:sz w:val="32"/>
              </w:rPr>
              <w:t> </w:t>
            </w:r>
            <w:r>
              <w:rPr>
                <w:b/>
                <w:color w:val="00AF50"/>
                <w:sz w:val="32"/>
              </w:rPr>
              <w:t>ЛИСТОК </w:t>
            </w:r>
            <w:r>
              <w:rPr>
                <w:b/>
                <w:color w:val="00AF5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33 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июня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3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"/>
              </w:rPr>
            </w:pPr>
          </w:p>
          <w:p>
            <w:pPr>
              <w:pStyle w:val="TableParagraph"/>
              <w:ind w:left="16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0218" cy="752094"/>
                  <wp:effectExtent l="0" t="0" r="0" b="0"/>
                  <wp:docPr id="2" name="Image 2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D:\ЛОГОТИП\логотип значок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218" cy="75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9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553212</wp:posOffset>
                </wp:positionH>
                <wp:positionV relativeFrom="paragraph">
                  <wp:posOffset>160273</wp:posOffset>
                </wp:positionV>
                <wp:extent cx="647573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75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6350">
                              <a:moveTo>
                                <a:pt x="6475222" y="0"/>
                              </a:moveTo>
                              <a:lnTo>
                                <a:pt x="6475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5222" y="6096"/>
                              </a:lnTo>
                              <a:lnTo>
                                <a:pt x="6475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560001pt;margin-top:12.619967pt;width:509.860024pt;height:.4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0"/>
        <w:ind w:left="58" w:right="53" w:firstLine="0"/>
        <w:jc w:val="center"/>
        <w:rPr>
          <w:sz w:val="22"/>
        </w:rPr>
      </w:pPr>
      <w:r>
        <w:rPr>
          <w:b/>
          <w:sz w:val="22"/>
        </w:rPr>
        <w:t>Адрес:</w:t>
      </w:r>
      <w:r>
        <w:rPr>
          <w:b/>
          <w:spacing w:val="-6"/>
          <w:sz w:val="22"/>
        </w:rPr>
        <w:t> </w:t>
      </w:r>
      <w:r>
        <w:rPr>
          <w:sz w:val="22"/>
        </w:rPr>
        <w:t>644083,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Омск,</w:t>
      </w:r>
      <w:r>
        <w:rPr>
          <w:spacing w:val="-4"/>
          <w:sz w:val="22"/>
        </w:rPr>
        <w:t> </w:t>
      </w:r>
      <w:r>
        <w:rPr>
          <w:sz w:val="22"/>
        </w:rPr>
        <w:t>ул.</w:t>
      </w:r>
      <w:r>
        <w:rPr>
          <w:spacing w:val="-4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b/>
          <w:sz w:val="22"/>
        </w:rPr>
        <w:t>e-mail:</w:t>
      </w:r>
      <w:r>
        <w:rPr>
          <w:b/>
          <w:spacing w:val="-3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55@rscagro.ru</w:t>
        </w:r>
      </w:hyperlink>
    </w:p>
    <w:p>
      <w:pPr>
        <w:spacing w:before="160"/>
        <w:ind w:left="0" w:right="135" w:firstLine="0"/>
        <w:jc w:val="right"/>
        <w:rPr>
          <w:b/>
          <w:sz w:val="20"/>
        </w:rPr>
      </w:pPr>
      <w:r>
        <w:rPr>
          <w:b/>
          <w:sz w:val="20"/>
        </w:rPr>
        <w:t>Исх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621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05.06.2025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г</w:t>
      </w:r>
    </w:p>
    <w:p>
      <w:pPr>
        <w:pStyle w:val="Title"/>
        <w:spacing w:line="322" w:lineRule="exact" w:before="151"/>
      </w:pPr>
      <w:bookmarkStart w:name="ПЦР-диагностика фитопатогенов" w:id="1"/>
      <w:bookmarkEnd w:id="1"/>
      <w:r>
        <w:rPr>
          <w:b w:val="0"/>
        </w:rPr>
      </w:r>
      <w:r>
        <w:rPr/>
        <w:t>ПЦР-диагностика</w:t>
      </w:r>
      <w:r>
        <w:rPr>
          <w:spacing w:val="-17"/>
        </w:rPr>
        <w:t> </w:t>
      </w:r>
      <w:r>
        <w:rPr>
          <w:spacing w:val="-2"/>
        </w:rPr>
        <w:t>фитопатогенов</w:t>
      </w:r>
    </w:p>
    <w:p>
      <w:pPr>
        <w:pStyle w:val="Title"/>
      </w:pPr>
      <w:bookmarkStart w:name="и ГМО в растениеводческой продукции" w:id="2"/>
      <w:bookmarkEnd w:id="2"/>
      <w:r>
        <w:rPr>
          <w:b w:val="0"/>
        </w:rPr>
      </w:r>
      <w:r>
        <w:rPr/>
        <w:t>и</w:t>
      </w:r>
      <w:r>
        <w:rPr>
          <w:spacing w:val="-7"/>
        </w:rPr>
        <w:t> </w:t>
      </w:r>
      <w:r>
        <w:rPr/>
        <w:t>ГМО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растениеводческой</w:t>
      </w:r>
      <w:r>
        <w:rPr>
          <w:spacing w:val="-6"/>
        </w:rPr>
        <w:t> </w:t>
      </w:r>
      <w:r>
        <w:rPr>
          <w:spacing w:val="-2"/>
        </w:rPr>
        <w:t>продукции</w:t>
      </w:r>
    </w:p>
    <w:p>
      <w:pPr>
        <w:pStyle w:val="BodyText"/>
        <w:spacing w:before="319"/>
        <w:ind w:left="3802" w:right="135" w:firstLine="54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647700</wp:posOffset>
            </wp:positionH>
            <wp:positionV relativeFrom="paragraph">
              <wp:posOffset>214554</wp:posOffset>
            </wp:positionV>
            <wp:extent cx="2190750" cy="2696844"/>
            <wp:effectExtent l="0" t="0" r="0" b="0"/>
            <wp:wrapNone/>
            <wp:docPr id="4" name="Image 4" descr="C:\Users\Екатерина\AppData\Local\Microsoft\Windows\INetCache\Content.Word\IMG_20240610_124315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Екатерина\AppData\Local\Microsoft\Windows\INetCache\Content.Word\IMG_20240610_1243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696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Филиал ФГБУ «Россельхозцентр» по Омской области оказывает услуги сельскохозяйственным товаропроизводителям по определению наличия генно-инженерно-модифицированных организмов растительного происхождения, наличия бактерий и вирусов</w:t>
      </w:r>
      <w:r>
        <w:rPr>
          <w:spacing w:val="-3"/>
        </w:rPr>
        <w:t> </w:t>
      </w:r>
      <w:r>
        <w:rPr/>
        <w:t>методом</w:t>
      </w:r>
      <w:r>
        <w:rPr>
          <w:spacing w:val="-2"/>
        </w:rPr>
        <w:t> </w:t>
      </w:r>
      <w:r>
        <w:rPr/>
        <w:t>полимеразной</w:t>
      </w:r>
      <w:r>
        <w:rPr>
          <w:spacing w:val="-1"/>
        </w:rPr>
        <w:t> </w:t>
      </w:r>
      <w:r>
        <w:rPr/>
        <w:t>цепной</w:t>
      </w:r>
      <w:r>
        <w:rPr>
          <w:spacing w:val="-3"/>
        </w:rPr>
        <w:t> </w:t>
      </w:r>
      <w:r>
        <w:rPr/>
        <w:t>реакции</w:t>
      </w:r>
      <w:r>
        <w:rPr>
          <w:spacing w:val="-1"/>
        </w:rPr>
        <w:t> </w:t>
      </w:r>
      <w:r>
        <w:rPr/>
        <w:t>(ПЦР)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режиме</w:t>
      </w:r>
    </w:p>
    <w:p>
      <w:pPr>
        <w:pStyle w:val="BodyText"/>
        <w:ind w:left="3802"/>
      </w:pPr>
      <w:r>
        <w:rPr/>
        <w:t>«реального</w:t>
      </w:r>
      <w:r>
        <w:rPr>
          <w:spacing w:val="-4"/>
        </w:rPr>
        <w:t> </w:t>
      </w:r>
      <w:r>
        <w:rPr/>
        <w:t>времени»</w:t>
      </w:r>
      <w:r>
        <w:rPr>
          <w:spacing w:val="-10"/>
        </w:rPr>
        <w:t> </w:t>
      </w:r>
      <w:r>
        <w:rPr/>
        <w:t>в</w:t>
      </w:r>
      <w:r>
        <w:rPr>
          <w:spacing w:val="-2"/>
        </w:rPr>
        <w:t> </w:t>
      </w:r>
      <w:r>
        <w:rPr/>
        <w:t>растениеводческой</w:t>
      </w:r>
      <w:r>
        <w:rPr>
          <w:spacing w:val="1"/>
        </w:rPr>
        <w:t> </w:t>
      </w:r>
      <w:r>
        <w:rPr>
          <w:spacing w:val="-2"/>
        </w:rPr>
        <w:t>продукции.</w:t>
      </w:r>
    </w:p>
    <w:p>
      <w:pPr>
        <w:pStyle w:val="BodyText"/>
        <w:ind w:left="3802" w:right="139" w:firstLine="566"/>
      </w:pPr>
      <w:r>
        <w:rPr/>
        <w:t>Сельскохозяйственные культуры повсеместно заражаются микроорганизмами: вироидами, вирусами, бактериями и грибами. Сегодня эффективной технологией установления наличия заболеваний считается метод полимеразной цепной реакции (ПЦР).</w:t>
      </w:r>
    </w:p>
    <w:p>
      <w:pPr>
        <w:pStyle w:val="BodyText"/>
        <w:ind w:left="3802" w:right="131" w:firstLine="492"/>
      </w:pPr>
      <w:r>
        <w:rPr/>
        <w:t>ПЦР – диагностика (полимеразная цепная реакция) - высокоточный метод диагностики многочисленных инфекций (фитопатогенов), основывается на исследовании генетического материала (ДНК и РНК).</w:t>
      </w:r>
    </w:p>
    <w:p>
      <w:pPr>
        <w:pStyle w:val="BodyText"/>
        <w:ind w:left="143" w:right="138" w:firstLine="4198"/>
      </w:pPr>
      <w:r>
        <w:rPr/>
        <w:t>Метод ПЦР позволяет выявлять даже единичные клетки бактерий и вирусов.</w:t>
      </w:r>
      <w:r>
        <w:rPr>
          <w:spacing w:val="-2"/>
        </w:rPr>
        <w:t> </w:t>
      </w:r>
      <w:r>
        <w:rPr/>
        <w:t>ПЦР</w:t>
      </w:r>
      <w:r>
        <w:rPr>
          <w:spacing w:val="-1"/>
        </w:rPr>
        <w:t> </w:t>
      </w:r>
      <w:r>
        <w:rPr/>
        <w:t>анализ обнаруживает</w:t>
      </w:r>
      <w:r>
        <w:rPr>
          <w:spacing w:val="-1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возбудителей инфекционных заболеваний в тех случаях, когда другими методами это сделать невозможно. Применение метода позволяет получить надежные, быстрые и точные результаты наличия или отсутствия в растениях ГМО, бактерий и вирусов, обеспечивая качественную проверку продукции на уровне ДНК и РНК.</w:t>
      </w:r>
    </w:p>
    <w:p>
      <w:pPr>
        <w:pStyle w:val="BodyText"/>
        <w:ind w:left="143" w:right="146" w:firstLine="566"/>
      </w:pPr>
      <w:r>
        <w:rPr/>
        <w:t>Проведение испытаний с использованием метода амплификации нуклеиновых кислот (ПЦР в режиме «реального времени») в растениеводческой продукции проводят: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143" w:right="142" w:firstLine="566"/>
        <w:jc w:val="both"/>
        <w:rPr>
          <w:sz w:val="24"/>
        </w:rPr>
      </w:pPr>
      <w:r>
        <w:rPr>
          <w:sz w:val="24"/>
        </w:rPr>
        <w:t>в первичном семеноводстве на всех этапах размножения семян (диагностика семенного картофеля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наличие</w:t>
      </w:r>
      <w:r>
        <w:rPr>
          <w:spacing w:val="-2"/>
          <w:sz w:val="24"/>
        </w:rPr>
        <w:t> </w:t>
      </w:r>
      <w:r>
        <w:rPr>
          <w:sz w:val="24"/>
        </w:rPr>
        <w:t>бактериальной</w:t>
      </w:r>
      <w:r>
        <w:rPr>
          <w:spacing w:val="-3"/>
          <w:sz w:val="24"/>
        </w:rPr>
        <w:t> </w:t>
      </w:r>
      <w:r>
        <w:rPr>
          <w:sz w:val="24"/>
        </w:rPr>
        <w:t>инфекции в</w:t>
      </w:r>
      <w:r>
        <w:rPr>
          <w:spacing w:val="-2"/>
          <w:sz w:val="24"/>
        </w:rPr>
        <w:t> </w:t>
      </w:r>
      <w:r>
        <w:rPr>
          <w:sz w:val="24"/>
        </w:rPr>
        <w:t>скрытой форме,</w:t>
      </w:r>
      <w:r>
        <w:rPr>
          <w:spacing w:val="-1"/>
          <w:sz w:val="24"/>
        </w:rPr>
        <w:t> </w:t>
      </w:r>
      <w:r>
        <w:rPr>
          <w:sz w:val="24"/>
        </w:rPr>
        <w:t>диагностика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наличие</w:t>
      </w:r>
      <w:r>
        <w:rPr>
          <w:spacing w:val="-2"/>
          <w:sz w:val="24"/>
        </w:rPr>
        <w:t> </w:t>
      </w:r>
      <w:r>
        <w:rPr>
          <w:sz w:val="24"/>
        </w:rPr>
        <w:t>вирусной инфекции в скрытой форме);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1" w:after="0"/>
        <w:ind w:left="890" w:right="0" w:hanging="1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закупке</w:t>
      </w:r>
      <w:r>
        <w:rPr>
          <w:spacing w:val="-4"/>
          <w:sz w:val="24"/>
        </w:rPr>
        <w:t> </w:t>
      </w:r>
      <w:r>
        <w:rPr>
          <w:sz w:val="24"/>
        </w:rPr>
        <w:t>семян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подтверждения</w:t>
      </w:r>
      <w:r>
        <w:rPr>
          <w:spacing w:val="-3"/>
          <w:sz w:val="24"/>
        </w:rPr>
        <w:t> </w:t>
      </w:r>
      <w:r>
        <w:rPr>
          <w:sz w:val="24"/>
        </w:rPr>
        <w:t>качества</w:t>
      </w:r>
      <w:r>
        <w:rPr>
          <w:spacing w:val="-3"/>
          <w:sz w:val="24"/>
        </w:rPr>
        <w:t> </w:t>
      </w:r>
      <w:r>
        <w:rPr>
          <w:sz w:val="24"/>
        </w:rPr>
        <w:t>семян</w:t>
      </w:r>
      <w:r>
        <w:rPr>
          <w:spacing w:val="-3"/>
          <w:sz w:val="24"/>
        </w:rPr>
        <w:t> </w:t>
      </w:r>
      <w:r>
        <w:rPr>
          <w:sz w:val="24"/>
        </w:rPr>
        <w:t>(ГМО,</w:t>
      </w:r>
      <w:r>
        <w:rPr>
          <w:spacing w:val="-2"/>
          <w:sz w:val="24"/>
        </w:rPr>
        <w:t> фитопатогены);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143" w:right="144" w:firstLine="566"/>
        <w:jc w:val="both"/>
        <w:rPr>
          <w:sz w:val="24"/>
        </w:rPr>
      </w:pPr>
      <w:r>
        <w:rPr>
          <w:sz w:val="24"/>
        </w:rPr>
        <w:t>при проведении апробации посадок картофеля для получения более достоверных </w:t>
      </w:r>
      <w:r>
        <w:rPr>
          <w:spacing w:val="-2"/>
          <w:sz w:val="24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0" w:after="0"/>
        <w:ind w:left="890" w:right="0" w:hanging="1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определения</w:t>
      </w:r>
      <w:r>
        <w:rPr>
          <w:spacing w:val="-2"/>
          <w:sz w:val="24"/>
        </w:rPr>
        <w:t> </w:t>
      </w:r>
      <w:r>
        <w:rPr>
          <w:sz w:val="24"/>
        </w:rPr>
        <w:t>генетического</w:t>
      </w:r>
      <w:r>
        <w:rPr>
          <w:spacing w:val="-2"/>
          <w:sz w:val="24"/>
        </w:rPr>
        <w:t> </w:t>
      </w:r>
      <w:r>
        <w:rPr>
          <w:sz w:val="24"/>
        </w:rPr>
        <w:t>элемента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семенах растений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посадочном</w:t>
      </w:r>
      <w:r>
        <w:rPr>
          <w:spacing w:val="-2"/>
          <w:sz w:val="24"/>
        </w:rPr>
        <w:t> материале;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0" w:after="0"/>
        <w:ind w:left="890" w:right="0" w:hanging="18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> </w:t>
      </w:r>
      <w:r>
        <w:rPr>
          <w:sz w:val="24"/>
        </w:rPr>
        <w:t>растениях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продуктах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переработки.</w:t>
      </w:r>
    </w:p>
    <w:p>
      <w:pPr>
        <w:pStyle w:val="BodyText"/>
        <w:ind w:left="143" w:right="136" w:firstLine="708"/>
      </w:pPr>
      <w:r>
        <w:rPr/>
        <w:t>Для получения подробной информации по ПЦР-диагностики, обращаться в испытательную лабораторию филиала ФГБУ «Россельхозцентр» по Омской области по адресу: 644083, г. Омск, ул. Коммунальная, 4 корп. 1 или по телефону 8 (3812) 66-34-99; 8(3812) 66-29-44.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91"/>
        <w:jc w:val="left"/>
      </w:pPr>
    </w:p>
    <w:p>
      <w:pPr>
        <w:pStyle w:val="BodyText"/>
        <w:tabs>
          <w:tab w:pos="9121" w:val="left" w:leader="none"/>
        </w:tabs>
        <w:ind w:right="53"/>
        <w:jc w:val="center"/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5137818</wp:posOffset>
            </wp:positionH>
            <wp:positionV relativeFrom="paragraph">
              <wp:posOffset>-58311</wp:posOffset>
            </wp:positionV>
            <wp:extent cx="593669" cy="42264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69" cy="42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Руководитель</w:t>
      </w:r>
      <w:r>
        <w:rPr>
          <w:spacing w:val="-12"/>
        </w:rPr>
        <w:t> </w:t>
      </w:r>
      <w:r>
        <w:rPr>
          <w:spacing w:val="-2"/>
        </w:rPr>
        <w:t>филиала</w:t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Мороз</w:t>
      </w:r>
    </w:p>
    <w:sectPr>
      <w:footerReference w:type="default" r:id="rId5"/>
      <w:type w:val="continuous"/>
      <w:pgSz w:w="11910" w:h="16840"/>
      <w:pgMar w:header="0" w:footer="692" w:top="400" w:bottom="880" w:left="850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618236</wp:posOffset>
              </wp:positionH>
              <wp:positionV relativeFrom="page">
                <wp:posOffset>10113205</wp:posOffset>
              </wp:positionV>
              <wp:extent cx="984250" cy="2559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8425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Исп.: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А.А.Милиярова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Тел.: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8(3812)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66-29-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68pt;margin-top:796.31543pt;width:77.5pt;height:20.150pt;mso-position-horizontal-relative:page;mso-position-vertical-relative:page;z-index:-157685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Исп.: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А.А.Милиярова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Тел.: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8(3812)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66-29-</w:t>
                    </w:r>
                    <w:r>
                      <w:rPr>
                        <w:spacing w:val="-5"/>
                        <w:sz w:val="16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43" w:hanging="18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9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4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3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5" w:right="5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90" w:hanging="18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55@rscagro.ru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2025-06-09T08:16:45Z</dcterms:created>
  <dcterms:modified xsi:type="dcterms:W3CDTF">2025-06-09T08:16:45Z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www.ilovepdf.com</vt:lpwstr>
  </property>
</Properties>
</file>