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6DE9BB89" w:rsidR="007417AB" w:rsidRPr="00985E6F" w:rsidRDefault="00F13132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</w:t>
      </w:r>
      <w:r w:rsidR="002F7827">
        <w:rPr>
          <w:b/>
          <w:sz w:val="26"/>
          <w:szCs w:val="26"/>
        </w:rPr>
        <w:t>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8E3DA5">
        <w:rPr>
          <w:b/>
          <w:sz w:val="26"/>
          <w:szCs w:val="26"/>
        </w:rPr>
        <w:t>9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4F6D721B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8E3DA5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E752D7">
        <w:rPr>
          <w:bCs/>
          <w:sz w:val="28"/>
          <w:szCs w:val="20"/>
        </w:rPr>
        <w:t>6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5F3C25C2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bookmarkStart w:id="0" w:name="_GoBack"/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8E3DA5" w:rsidRPr="008E3DA5">
        <w:rPr>
          <w:rFonts w:eastAsia="Arial Unicode MS"/>
          <w:b/>
          <w:iCs/>
          <w:szCs w:val="24"/>
        </w:rPr>
        <w:t>Паничкиной Елены Сергеевны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2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8E3DA5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F13132">
        <w:rPr>
          <w:rFonts w:eastAsia="Arial Unicode MS"/>
          <w:b/>
          <w:iCs/>
          <w:szCs w:val="24"/>
        </w:rPr>
        <w:t>одно</w:t>
      </w:r>
      <w:r w:rsidR="002F7827">
        <w:rPr>
          <w:rFonts w:eastAsia="Arial Unicode MS"/>
          <w:b/>
          <w:iCs/>
          <w:szCs w:val="24"/>
        </w:rPr>
        <w:t>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8E3DA5">
        <w:rPr>
          <w:rFonts w:eastAsia="Arial Unicode MS"/>
          <w:b/>
          <w:iCs/>
          <w:szCs w:val="24"/>
        </w:rPr>
        <w:t>9</w:t>
      </w:r>
      <w:bookmarkEnd w:id="0"/>
    </w:p>
    <w:bookmarkEnd w:id="1"/>
    <w:bookmarkEnd w:id="2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78932C3F" w:rsidR="00A16468" w:rsidRDefault="00E065E1" w:rsidP="004A00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F13132">
        <w:rPr>
          <w:rFonts w:eastAsia="Calibri"/>
          <w:sz w:val="28"/>
          <w:szCs w:val="28"/>
        </w:rPr>
        <w:t>одно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8E3DA5">
        <w:rPr>
          <w:rFonts w:eastAsia="Calibri"/>
          <w:sz w:val="28"/>
          <w:szCs w:val="28"/>
          <w:lang w:eastAsia="en-US"/>
        </w:rPr>
        <w:t>9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8E3DA5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E752D7">
        <w:rPr>
          <w:sz w:val="28"/>
          <w:szCs w:val="28"/>
        </w:rPr>
        <w:t>5</w:t>
      </w:r>
      <w:r w:rsidRPr="0025136B">
        <w:rPr>
          <w:sz w:val="28"/>
          <w:szCs w:val="28"/>
        </w:rPr>
        <w:t xml:space="preserve"> «</w:t>
      </w:r>
      <w:r w:rsidR="004A0001" w:rsidRPr="004A0001">
        <w:rPr>
          <w:sz w:val="28"/>
          <w:szCs w:val="28"/>
        </w:rPr>
        <w:t>О результатах выборов</w:t>
      </w:r>
      <w:proofErr w:type="gramEnd"/>
      <w:r w:rsidR="004A0001" w:rsidRPr="004A0001">
        <w:rPr>
          <w:sz w:val="28"/>
          <w:szCs w:val="28"/>
        </w:rPr>
        <w:t xml:space="preserve"> депутата Совета Оконешниковского района первого созыва по одномандатному избирательному округу № </w:t>
      </w:r>
      <w:r w:rsidR="008E3DA5">
        <w:rPr>
          <w:sz w:val="28"/>
          <w:szCs w:val="28"/>
        </w:rPr>
        <w:t>9</w:t>
      </w:r>
      <w:r w:rsidR="004A0001" w:rsidRPr="004A0001">
        <w:rPr>
          <w:sz w:val="28"/>
          <w:szCs w:val="28"/>
        </w:rPr>
        <w:t xml:space="preserve"> и </w:t>
      </w:r>
      <w:proofErr w:type="gramStart"/>
      <w:r w:rsidR="004A0001" w:rsidRPr="004A0001">
        <w:rPr>
          <w:sz w:val="28"/>
          <w:szCs w:val="28"/>
        </w:rPr>
        <w:t>извещении</w:t>
      </w:r>
      <w:proofErr w:type="gramEnd"/>
      <w:r w:rsidR="004A0001" w:rsidRPr="004A0001">
        <w:rPr>
          <w:sz w:val="28"/>
          <w:szCs w:val="28"/>
        </w:rPr>
        <w:t xml:space="preserve"> зарегистрированного кандидата об избрании депутатом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8E3DA5" w:rsidRPr="008E3DA5">
        <w:rPr>
          <w:iCs/>
          <w:sz w:val="28"/>
          <w:szCs w:val="28"/>
        </w:rPr>
        <w:t xml:space="preserve">Паничкиной Елены Сергеевны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14A79C9F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8E3DA5" w:rsidRPr="008E3DA5">
        <w:rPr>
          <w:iCs/>
          <w:sz w:val="28"/>
          <w:szCs w:val="28"/>
        </w:rPr>
        <w:t>Паничкин</w:t>
      </w:r>
      <w:r w:rsidR="008E3DA5">
        <w:rPr>
          <w:iCs/>
          <w:sz w:val="28"/>
          <w:szCs w:val="28"/>
        </w:rPr>
        <w:t>у</w:t>
      </w:r>
      <w:r w:rsidR="008E3DA5" w:rsidRPr="008E3DA5">
        <w:rPr>
          <w:iCs/>
          <w:sz w:val="28"/>
          <w:szCs w:val="28"/>
        </w:rPr>
        <w:t xml:space="preserve"> Елен</w:t>
      </w:r>
      <w:r w:rsidR="008E3DA5">
        <w:rPr>
          <w:iCs/>
          <w:sz w:val="28"/>
          <w:szCs w:val="28"/>
        </w:rPr>
        <w:t>у</w:t>
      </w:r>
      <w:r w:rsidR="008E3DA5" w:rsidRPr="008E3DA5">
        <w:rPr>
          <w:iCs/>
          <w:sz w:val="28"/>
          <w:szCs w:val="28"/>
        </w:rPr>
        <w:t xml:space="preserve"> Сергеевн</w:t>
      </w:r>
      <w:r w:rsidR="008E3DA5">
        <w:rPr>
          <w:iCs/>
          <w:sz w:val="28"/>
          <w:szCs w:val="28"/>
        </w:rPr>
        <w:t>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8E3DA5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F13132">
        <w:rPr>
          <w:rFonts w:eastAsia="Calibri"/>
          <w:sz w:val="28"/>
          <w:szCs w:val="28"/>
        </w:rPr>
        <w:t>одно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8E3DA5">
        <w:rPr>
          <w:iCs/>
          <w:sz w:val="28"/>
          <w:szCs w:val="28"/>
        </w:rPr>
        <w:t>9</w:t>
      </w:r>
      <w:r w:rsidR="001875C3" w:rsidRPr="00F055F5">
        <w:rPr>
          <w:iCs/>
          <w:sz w:val="28"/>
          <w:szCs w:val="28"/>
        </w:rPr>
        <w:t>, получивше</w:t>
      </w:r>
      <w:r w:rsidR="008E3DA5">
        <w:rPr>
          <w:iCs/>
          <w:sz w:val="28"/>
          <w:szCs w:val="28"/>
        </w:rPr>
        <w:t>й</w:t>
      </w:r>
      <w:r w:rsidR="00DC5039">
        <w:rPr>
          <w:iCs/>
          <w:sz w:val="28"/>
          <w:szCs w:val="28"/>
        </w:rPr>
        <w:t xml:space="preserve"> </w:t>
      </w:r>
      <w:r w:rsidR="008E3DA5">
        <w:rPr>
          <w:iCs/>
          <w:sz w:val="28"/>
          <w:szCs w:val="28"/>
        </w:rPr>
        <w:t>75.72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3C3907B2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8E3DA5">
        <w:rPr>
          <w:iCs/>
          <w:sz w:val="28"/>
          <w:szCs w:val="28"/>
        </w:rPr>
        <w:t>Паничкиной Е.С</w:t>
      </w:r>
      <w:r w:rsidR="00E752D7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50943" w14:textId="77777777" w:rsidR="00B376AD" w:rsidRDefault="00B376AD" w:rsidP="00990016">
      <w:r>
        <w:separator/>
      </w:r>
    </w:p>
  </w:endnote>
  <w:endnote w:type="continuationSeparator" w:id="0">
    <w:p w14:paraId="7466EF69" w14:textId="77777777" w:rsidR="00B376AD" w:rsidRDefault="00B376A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52C51" w14:textId="77777777" w:rsidR="00B376AD" w:rsidRDefault="00B376AD" w:rsidP="00990016">
      <w:r>
        <w:separator/>
      </w:r>
    </w:p>
  </w:footnote>
  <w:footnote w:type="continuationSeparator" w:id="0">
    <w:p w14:paraId="5CE29669" w14:textId="77777777" w:rsidR="00B376AD" w:rsidRDefault="00B376A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DA5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3242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0001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8E3DA5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376AD"/>
    <w:rsid w:val="00BA77F1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752D7"/>
    <w:rsid w:val="00EA52E8"/>
    <w:rsid w:val="00EB31FA"/>
    <w:rsid w:val="00EE4CAE"/>
    <w:rsid w:val="00F055F5"/>
    <w:rsid w:val="00F13132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33C3-0A44-4BB4-AD92-4DC62347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2025-04-14T11:27:00Z</cp:lastPrinted>
  <dcterms:created xsi:type="dcterms:W3CDTF">2025-04-14T11:30:00Z</dcterms:created>
  <dcterms:modified xsi:type="dcterms:W3CDTF">2025-04-14T11:30:00Z</dcterms:modified>
</cp:coreProperties>
</file>