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6B" w:rsidRDefault="003F106B">
      <w:pPr>
        <w:widowControl w:val="0"/>
        <w:jc w:val="right"/>
        <w:rPr>
          <w:sz w:val="28"/>
        </w:rPr>
      </w:pPr>
    </w:p>
    <w:p w:rsidR="003F106B" w:rsidRDefault="003F106B">
      <w:pPr>
        <w:pStyle w:val="ConsPlusNormal1"/>
        <w:jc w:val="both"/>
        <w:rPr>
          <w:rFonts w:ascii="Times New Roman" w:hAnsi="Times New Roman"/>
          <w:sz w:val="28"/>
        </w:rPr>
      </w:pPr>
      <w:bookmarkStart w:id="0" w:name="Par164"/>
      <w:bookmarkEnd w:id="0"/>
    </w:p>
    <w:p w:rsidR="003F106B" w:rsidRDefault="000800FB" w:rsidP="00F90B5D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</w:t>
      </w:r>
      <w:r w:rsidR="00111DFD">
        <w:rPr>
          <w:rFonts w:ascii="Times New Roman" w:hAnsi="Times New Roman"/>
          <w:color w:val="000000" w:themeColor="text1"/>
          <w:sz w:val="28"/>
        </w:rPr>
        <w:t>писани</w:t>
      </w:r>
      <w:r>
        <w:rPr>
          <w:rFonts w:ascii="Times New Roman" w:hAnsi="Times New Roman"/>
          <w:color w:val="000000" w:themeColor="text1"/>
          <w:sz w:val="28"/>
        </w:rPr>
        <w:t>е</w:t>
      </w:r>
      <w:r w:rsidR="00111DFD">
        <w:rPr>
          <w:rFonts w:ascii="Times New Roman" w:hAnsi="Times New Roman"/>
          <w:color w:val="000000" w:themeColor="text1"/>
          <w:sz w:val="28"/>
        </w:rPr>
        <w:t xml:space="preserve"> инициативного проекта</w:t>
      </w:r>
    </w:p>
    <w:p w:rsidR="00F90B5D" w:rsidRPr="00D72B7B" w:rsidRDefault="00F90B5D" w:rsidP="00F90B5D">
      <w:pPr>
        <w:pStyle w:val="ConsPlusNonformat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72B7B">
        <w:rPr>
          <w:rFonts w:ascii="Times New Roman" w:hAnsi="Times New Roman"/>
          <w:color w:val="000000" w:themeColor="text1"/>
          <w:sz w:val="28"/>
          <w:szCs w:val="28"/>
          <w:u w:val="single"/>
        </w:rPr>
        <w:t>Оконешниковск</w:t>
      </w:r>
      <w:r w:rsidR="00371FAA">
        <w:rPr>
          <w:rFonts w:ascii="Times New Roman" w:hAnsi="Times New Roman"/>
          <w:color w:val="000000" w:themeColor="text1"/>
          <w:sz w:val="28"/>
          <w:szCs w:val="28"/>
          <w:u w:val="single"/>
        </w:rPr>
        <w:t>ого</w:t>
      </w:r>
      <w:r w:rsidRPr="00D72B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муниципальн</w:t>
      </w:r>
      <w:r w:rsidR="00371FAA">
        <w:rPr>
          <w:rFonts w:ascii="Times New Roman" w:hAnsi="Times New Roman"/>
          <w:color w:val="000000" w:themeColor="text1"/>
          <w:sz w:val="28"/>
          <w:szCs w:val="28"/>
          <w:u w:val="single"/>
        </w:rPr>
        <w:t>ого</w:t>
      </w:r>
      <w:r w:rsidRPr="00D72B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район</w:t>
      </w:r>
      <w:r w:rsidR="00371FAA">
        <w:rPr>
          <w:rFonts w:ascii="Times New Roman" w:hAnsi="Times New Roman"/>
          <w:color w:val="000000" w:themeColor="text1"/>
          <w:sz w:val="28"/>
          <w:szCs w:val="28"/>
          <w:u w:val="single"/>
        </w:rPr>
        <w:t>а Омской области</w:t>
      </w:r>
    </w:p>
    <w:p w:rsidR="003F106B" w:rsidRDefault="00111DFD" w:rsidP="00F90B5D">
      <w:pPr>
        <w:pStyle w:val="ConsPlusNonformat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(наименование муниципального образования Омской области)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F90B5D" w:rsidRDefault="00111DFD" w:rsidP="00371FA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Наименование инициативного проекта, выдвигаемого для получения финансовой поддержки за счет межбюджетных трансфертов из бюджета Омской</w:t>
      </w:r>
      <w:r w:rsidR="00F90B5D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направленного на решение вопросов местного значения или иных</w:t>
      </w:r>
      <w:r w:rsidR="00F90B5D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вопросов, право решения которых предоставлено органам местного</w:t>
      </w:r>
      <w:r w:rsidR="00F90B5D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самоуправления Омской области (далее – проект): </w:t>
      </w:r>
    </w:p>
    <w:p w:rsidR="003F106B" w:rsidRPr="00371FAA" w:rsidRDefault="00F90B5D" w:rsidP="00F90B5D">
      <w:pPr>
        <w:pStyle w:val="ConsPlusNonformat"/>
        <w:ind w:firstLine="709"/>
        <w:jc w:val="center"/>
        <w:rPr>
          <w:rFonts w:ascii="Times New Roman" w:hAnsi="Times New Roman"/>
          <w:color w:val="000000" w:themeColor="text1"/>
          <w:sz w:val="28"/>
          <w:u w:val="single"/>
        </w:rPr>
      </w:pPr>
      <w:r w:rsidRPr="00371FAA">
        <w:rPr>
          <w:rFonts w:ascii="Times New Roman" w:hAnsi="Times New Roman"/>
          <w:color w:val="000000" w:themeColor="text1"/>
          <w:sz w:val="28"/>
          <w:u w:val="single"/>
        </w:rPr>
        <w:t>«Спортивная гордость Оконешниковского района»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2.1.Муниципальный район/городской округ:</w:t>
      </w:r>
    </w:p>
    <w:p w:rsidR="003F106B" w:rsidRPr="00F90B5D" w:rsidRDefault="00F90B5D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F90B5D">
        <w:rPr>
          <w:rFonts w:ascii="Times New Roman" w:hAnsi="Times New Roman"/>
          <w:color w:val="000000" w:themeColor="text1"/>
          <w:sz w:val="28"/>
          <w:u w:val="single"/>
        </w:rPr>
        <w:t>Оконешниковский муниципальный район</w:t>
      </w:r>
      <w:r w:rsidR="00111DFD" w:rsidRPr="00F90B5D">
        <w:rPr>
          <w:rFonts w:ascii="Times New Roman" w:hAnsi="Times New Roman"/>
          <w:color w:val="000000" w:themeColor="text1"/>
          <w:sz w:val="28"/>
          <w:u w:val="single"/>
        </w:rPr>
        <w:t>.</w:t>
      </w:r>
    </w:p>
    <w:p w:rsidR="003F106B" w:rsidRDefault="00111DFD" w:rsidP="00F90B5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2.2.Поселение</w:t>
      </w:r>
      <w:r w:rsidR="00F90B5D">
        <w:rPr>
          <w:rFonts w:ascii="Times New Roman" w:hAnsi="Times New Roman"/>
          <w:color w:val="000000" w:themeColor="text1"/>
          <w:sz w:val="28"/>
        </w:rPr>
        <w:t xml:space="preserve">: </w:t>
      </w:r>
      <w:r w:rsidR="00F90B5D" w:rsidRPr="00F90B5D">
        <w:rPr>
          <w:rFonts w:ascii="Times New Roman" w:hAnsi="Times New Roman"/>
          <w:color w:val="000000" w:themeColor="text1"/>
          <w:sz w:val="28"/>
          <w:u w:val="single"/>
        </w:rPr>
        <w:t>Оконешниковское городское поселение.</w:t>
      </w:r>
    </w:p>
    <w:p w:rsidR="003F106B" w:rsidRPr="00F90B5D" w:rsidRDefault="00111DFD" w:rsidP="00F90B5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пункт:</w:t>
      </w:r>
      <w:r w:rsidR="00F90B5D">
        <w:rPr>
          <w:rFonts w:ascii="Times New Roman" w:hAnsi="Times New Roman"/>
          <w:color w:val="000000" w:themeColor="text1"/>
          <w:sz w:val="28"/>
        </w:rPr>
        <w:t xml:space="preserve"> </w:t>
      </w:r>
      <w:r w:rsidR="00F90B5D" w:rsidRPr="00F90B5D">
        <w:rPr>
          <w:rFonts w:ascii="Times New Roman" w:hAnsi="Times New Roman"/>
          <w:color w:val="000000" w:themeColor="text1"/>
          <w:sz w:val="28"/>
          <w:u w:val="single"/>
        </w:rPr>
        <w:t>р.п. Оконешниково</w:t>
      </w:r>
      <w:r w:rsidRPr="00F90B5D">
        <w:rPr>
          <w:rFonts w:ascii="Times New Roman" w:hAnsi="Times New Roman"/>
          <w:color w:val="000000" w:themeColor="text1"/>
          <w:sz w:val="28"/>
          <w:u w:val="single"/>
        </w:rPr>
        <w:t>.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3F106B" w:rsidRDefault="00111DFD" w:rsidP="00F90B5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муниципального образования Омской области </w:t>
      </w:r>
      <w:r w:rsidR="00F90B5D">
        <w:rPr>
          <w:rFonts w:ascii="Times New Roman" w:hAnsi="Times New Roman"/>
          <w:color w:val="000000" w:themeColor="text1"/>
          <w:sz w:val="28"/>
        </w:rPr>
        <w:t xml:space="preserve">                                            </w:t>
      </w:r>
      <w:r w:rsidR="00F90B5D" w:rsidRPr="00F90B5D">
        <w:rPr>
          <w:rFonts w:ascii="Times New Roman" w:hAnsi="Times New Roman"/>
          <w:color w:val="000000" w:themeColor="text1"/>
          <w:sz w:val="28"/>
          <w:u w:val="single"/>
        </w:rPr>
        <w:t>11 776 человек</w:t>
      </w:r>
      <w:r w:rsidR="00F90B5D">
        <w:rPr>
          <w:rFonts w:ascii="Times New Roman" w:hAnsi="Times New Roman"/>
          <w:color w:val="000000" w:themeColor="text1"/>
          <w:sz w:val="28"/>
        </w:rPr>
        <w:t>;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</w:p>
    <w:p w:rsidR="003F106B" w:rsidRDefault="00111DFD" w:rsidP="00F90B5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</w:t>
      </w:r>
      <w:r w:rsidR="00F90B5D" w:rsidRPr="00F90B5D">
        <w:rPr>
          <w:rFonts w:ascii="Times New Roman" w:hAnsi="Times New Roman"/>
          <w:color w:val="000000" w:themeColor="text1"/>
          <w:sz w:val="28"/>
          <w:u w:val="single"/>
        </w:rPr>
        <w:t>4660 человек</w:t>
      </w:r>
      <w:r>
        <w:rPr>
          <w:rFonts w:ascii="Times New Roman" w:hAnsi="Times New Roman"/>
          <w:color w:val="000000" w:themeColor="text1"/>
          <w:sz w:val="28"/>
        </w:rPr>
        <w:t>___________________________________.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Объект общественной инфраструктуры, на развитие (создание) которого</w:t>
      </w:r>
      <w:r w:rsidR="00F90B5D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направлен проект.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 на территории Омской области):</w:t>
      </w:r>
      <w:r w:rsidR="00F90B5D">
        <w:rPr>
          <w:rFonts w:ascii="Times New Roman" w:hAnsi="Times New Roman"/>
          <w:color w:val="000000" w:themeColor="text1"/>
          <w:sz w:val="28"/>
        </w:rPr>
        <w:t xml:space="preserve"> </w:t>
      </w:r>
      <w:r w:rsidR="00F90B5D" w:rsidRPr="00FB6A3C">
        <w:rPr>
          <w:rFonts w:ascii="Times New Roman" w:hAnsi="Times New Roman"/>
          <w:color w:val="000000" w:themeColor="text1"/>
          <w:sz w:val="28"/>
          <w:u w:val="single"/>
        </w:rPr>
        <w:t xml:space="preserve">Обустройство прилегающих территорий к объектам социальной инфраструктуры </w:t>
      </w:r>
      <w:r w:rsidR="00FB6A3C" w:rsidRPr="00FB6A3C">
        <w:rPr>
          <w:rFonts w:ascii="Times New Roman" w:hAnsi="Times New Roman"/>
          <w:color w:val="000000" w:themeColor="text1"/>
          <w:sz w:val="28"/>
          <w:u w:val="single"/>
        </w:rPr>
        <w:t>в сфере физической культуры и спорта</w:t>
      </w:r>
      <w:r w:rsidR="00FB6A3C">
        <w:rPr>
          <w:rFonts w:ascii="Times New Roman" w:hAnsi="Times New Roman"/>
          <w:color w:val="000000" w:themeColor="text1"/>
          <w:sz w:val="28"/>
        </w:rPr>
        <w:t>.</w:t>
      </w:r>
      <w:r w:rsidR="00FB6A3C" w:rsidRPr="00FB6A3C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3F106B" w:rsidRDefault="00111DFD">
      <w:pPr>
        <w:pStyle w:val="ConsPlusNonformat"/>
        <w:ind w:right="113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Адрес объекта (при наличии): </w:t>
      </w:r>
    </w:p>
    <w:p w:rsidR="003F106B" w:rsidRPr="00FB6A3C" w:rsidRDefault="001D5D1F" w:rsidP="001D5D1F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Омская область, </w:t>
      </w:r>
      <w:r w:rsidR="00FB6A3C">
        <w:rPr>
          <w:rFonts w:ascii="Times New Roman" w:hAnsi="Times New Roman"/>
          <w:color w:val="000000" w:themeColor="text1"/>
          <w:sz w:val="28"/>
          <w:szCs w:val="28"/>
          <w:u w:val="single"/>
        </w:rPr>
        <w:t>Оконешниковский муниципальный район, р.п. Оконешниково, ул.Спортивная, 13</w:t>
      </w:r>
      <w:r w:rsidR="00FB6A3C" w:rsidRPr="002F6F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B6A3C" w:rsidRDefault="00FB6A3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направлен проект (прилагаются)</w:t>
      </w:r>
    </w:p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462"/>
        <w:gridCol w:w="1701"/>
        <w:gridCol w:w="1714"/>
      </w:tblGrid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 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</w:tr>
    </w:tbl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Информация о вопросах местного значения или иных вопросах, право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решения которых предоставлено органу местного самоуправления Омской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в рамках которых реализуется проект.</w:t>
      </w:r>
    </w:p>
    <w:p w:rsidR="00FB6A3C" w:rsidRPr="002F6F31" w:rsidRDefault="00111DFD" w:rsidP="0081084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4.1. Наименование вопросов местного значения или иных вопросов, право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 w:rsidR="00F029E0">
        <w:rPr>
          <w:rFonts w:ascii="Times New Roman" w:hAnsi="Times New Roman"/>
          <w:color w:val="000000" w:themeColor="text1"/>
          <w:sz w:val="28"/>
        </w:rPr>
        <w:t>решения,</w:t>
      </w:r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области, в рамках которых реализуется проект: </w:t>
      </w:r>
      <w:hyperlink r:id="rId8" w:history="1">
        <w:r w:rsidR="00FB6A3C" w:rsidRPr="00D72B7B">
          <w:rPr>
            <w:rFonts w:ascii="Times New Roman" w:hAnsi="Times New Roman"/>
            <w:sz w:val="28"/>
            <w:szCs w:val="28"/>
            <w:u w:val="single"/>
          </w:rPr>
          <w:t>Обеспечение условий</w:t>
        </w:r>
      </w:hyperlink>
      <w:r w:rsidR="00FB6A3C" w:rsidRPr="00D72B7B">
        <w:rPr>
          <w:rFonts w:ascii="Times New Roman" w:hAnsi="Times New Roman"/>
          <w:sz w:val="28"/>
          <w:szCs w:val="28"/>
          <w:u w:val="single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</w:t>
      </w:r>
      <w:r w:rsidR="00FB6A3C" w:rsidRPr="00D72B7B">
        <w:rPr>
          <w:rFonts w:ascii="Times New Roman" w:hAnsi="Times New Roman"/>
          <w:b/>
          <w:sz w:val="28"/>
          <w:szCs w:val="28"/>
          <w:u w:val="single"/>
        </w:rPr>
        <w:t>пп. 14 п.1 ст.14 ФЗ № 131-ФЗ</w:t>
      </w:r>
      <w:r w:rsidR="00FB6A3C" w:rsidRPr="00D72B7B">
        <w:rPr>
          <w:rFonts w:ascii="Times New Roman" w:hAnsi="Times New Roman"/>
          <w:sz w:val="28"/>
          <w:szCs w:val="28"/>
          <w:u w:val="single"/>
        </w:rPr>
        <w:t>).</w:t>
      </w:r>
    </w:p>
    <w:p w:rsidR="003F106B" w:rsidRDefault="003F106B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4.2. Муниципальное образование Омской области, органы</w:t>
      </w:r>
      <w:r w:rsidR="00FB6A3C" w:rsidRP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местного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самоуправления которого осуществляют полномочия по решению вопроса местного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значения или иного вопроса, право решения которого предоставлено органу</w:t>
      </w:r>
      <w:r w:rsidR="00FB6A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местного самоуправления Омской области, и планируют реализовать проект:</w:t>
      </w:r>
    </w:p>
    <w:p w:rsidR="003F106B" w:rsidRDefault="003F10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02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9176"/>
      </w:tblGrid>
      <w:tr w:rsidR="003F106B" w:rsidTr="00FB6A3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Pr="00FB6A3C" w:rsidRDefault="00FB6A3C" w:rsidP="00FB6A3C">
            <w:pPr>
              <w:pStyle w:val="ConsPlusNonformat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917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3F106B" w:rsidRDefault="003F106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3F106B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3F106B" w:rsidRDefault="003F106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3F106B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:rsidR="003F106B" w:rsidRDefault="003F106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3F106B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3F106B" w:rsidRDefault="003F106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Описание проекта.</w:t>
      </w:r>
    </w:p>
    <w:p w:rsidR="00D65B34" w:rsidRPr="000800FB" w:rsidRDefault="00111DFD" w:rsidP="00403CD1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5.1. </w:t>
      </w:r>
      <w:r w:rsidRPr="00D65B34">
        <w:rPr>
          <w:color w:val="000000" w:themeColor="text1"/>
          <w:sz w:val="28"/>
          <w:u w:val="single"/>
        </w:rPr>
        <w:t>Описание проблемы, на решение которой направлен проект:</w:t>
      </w:r>
      <w:r>
        <w:rPr>
          <w:color w:val="000000" w:themeColor="text1"/>
          <w:sz w:val="28"/>
        </w:rPr>
        <w:t xml:space="preserve"> </w:t>
      </w:r>
    </w:p>
    <w:p w:rsidR="00403CD1" w:rsidRPr="00457E09" w:rsidRDefault="00403CD1" w:rsidP="00403CD1">
      <w:pPr>
        <w:ind w:firstLine="720"/>
        <w:jc w:val="both"/>
        <w:rPr>
          <w:sz w:val="28"/>
          <w:szCs w:val="28"/>
        </w:rPr>
      </w:pPr>
      <w:r w:rsidRPr="00457E09">
        <w:rPr>
          <w:sz w:val="28"/>
          <w:szCs w:val="28"/>
        </w:rPr>
        <w:t>В настоящее время социальная политика является приоритетным направлением курса развития страны, и развитие детского и юношеского спорта - одно из таких направлений. Это связано одновременно с несколькими причинами: во-первых, со слабым здоровьем современных школьников и низкой организацией их досуга, как профилактики травматизма и асоциального поведения; во-вторых, с необходимостью воспитывать среди нынешних детей будущих олимпийских чемпионов. Подрастающее поколение необходимо привлечь к регулярным занятиям спортом. Низкий уровень пропаганды привлечения детей к спорту представляет угрозу основам воспитания здорового поколения и развитию массового спорта.</w:t>
      </w:r>
    </w:p>
    <w:p w:rsidR="00403CD1" w:rsidRPr="00457E09" w:rsidRDefault="00403CD1" w:rsidP="00403CD1">
      <w:pPr>
        <w:ind w:firstLine="720"/>
        <w:jc w:val="both"/>
        <w:rPr>
          <w:sz w:val="28"/>
          <w:szCs w:val="28"/>
        </w:rPr>
      </w:pPr>
      <w:r w:rsidRPr="00457E09">
        <w:rPr>
          <w:sz w:val="28"/>
          <w:szCs w:val="28"/>
        </w:rPr>
        <w:t xml:space="preserve">В рамках проведения в 2024 году Года семьи проект «Спортивная гордость Оконешниковского района» – это общедоступная площадка нового социально-культурного пространства для привлечения населения района к </w:t>
      </w:r>
      <w:r w:rsidRPr="00457E09">
        <w:rPr>
          <w:sz w:val="28"/>
          <w:szCs w:val="28"/>
        </w:rPr>
        <w:lastRenderedPageBreak/>
        <w:t xml:space="preserve">истории спорта, популяризации лучших спортивных традиций, привлечение к спорту, как механизму формирования нравственного облика гражданина, патриота и члена образцовой семьи, как ячейки общества. Образ крепкой российской семьи воплощается в спортивном соревновательном, здоровом образе ее членов. В Оконешниковском районе доля населения, систематически занимающегося физической культурой и спортом, составляет </w:t>
      </w:r>
      <w:r w:rsidR="000800FB" w:rsidRPr="000800FB">
        <w:rPr>
          <w:sz w:val="28"/>
          <w:szCs w:val="28"/>
        </w:rPr>
        <w:t>55,8</w:t>
      </w:r>
      <w:r w:rsidRPr="000800FB">
        <w:rPr>
          <w:sz w:val="28"/>
          <w:szCs w:val="28"/>
        </w:rPr>
        <w:t>%.</w:t>
      </w:r>
      <w:r w:rsidRPr="00457E09">
        <w:rPr>
          <w:sz w:val="28"/>
          <w:szCs w:val="28"/>
        </w:rPr>
        <w:t xml:space="preserve"> Есть резерв вовлечения в занятия спортом.</w:t>
      </w:r>
    </w:p>
    <w:p w:rsidR="00D65B34" w:rsidRPr="000800FB" w:rsidRDefault="00111DFD" w:rsidP="00D65B34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5.2. </w:t>
      </w:r>
      <w:r w:rsidRPr="00D65B34">
        <w:rPr>
          <w:color w:val="000000" w:themeColor="text1"/>
          <w:sz w:val="28"/>
          <w:u w:val="single"/>
        </w:rPr>
        <w:t>Предложения по решению проблемы, указанной в пункте 5.1 настоящей Формы:</w:t>
      </w:r>
      <w:r w:rsidR="00403CD1" w:rsidRPr="00403CD1">
        <w:rPr>
          <w:color w:val="000000" w:themeColor="text1"/>
          <w:sz w:val="28"/>
        </w:rPr>
        <w:t xml:space="preserve"> </w:t>
      </w:r>
    </w:p>
    <w:p w:rsidR="003F106B" w:rsidRPr="00D65B34" w:rsidRDefault="00D65B34" w:rsidP="00D65B3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спорткомплекса «Юбилейный» в р.п. Оконешниково п</w:t>
      </w:r>
      <w:r w:rsidRPr="00CF5D4A">
        <w:rPr>
          <w:color w:val="000000" w:themeColor="text1"/>
          <w:sz w:val="28"/>
          <w:szCs w:val="28"/>
        </w:rPr>
        <w:t>ланируется установить стенд</w:t>
      </w:r>
      <w:r w:rsidR="000800FB">
        <w:rPr>
          <w:color w:val="000000" w:themeColor="text1"/>
          <w:sz w:val="28"/>
          <w:szCs w:val="28"/>
        </w:rPr>
        <w:t xml:space="preserve"> размером 15*1,80м,</w:t>
      </w:r>
      <w:r w:rsidR="000800FB" w:rsidRPr="00CF5D4A">
        <w:rPr>
          <w:color w:val="000000" w:themeColor="text1"/>
          <w:sz w:val="28"/>
          <w:szCs w:val="28"/>
        </w:rPr>
        <w:t xml:space="preserve"> н</w:t>
      </w:r>
      <w:r w:rsidRPr="00CF5D4A">
        <w:rPr>
          <w:color w:val="000000" w:themeColor="text1"/>
          <w:sz w:val="28"/>
          <w:szCs w:val="28"/>
        </w:rPr>
        <w:t xml:space="preserve">а котором будут размещены имена и звания </w:t>
      </w:r>
      <w:r>
        <w:rPr>
          <w:color w:val="000000" w:themeColor="text1"/>
          <w:sz w:val="28"/>
          <w:szCs w:val="28"/>
        </w:rPr>
        <w:t xml:space="preserve">48 </w:t>
      </w:r>
      <w:r w:rsidRPr="00CF5D4A">
        <w:rPr>
          <w:color w:val="000000" w:themeColor="text1"/>
          <w:sz w:val="28"/>
          <w:szCs w:val="28"/>
        </w:rPr>
        <w:t xml:space="preserve">выдающихся спортсменов Оконешниковского района. </w:t>
      </w:r>
      <w:r w:rsidR="000800FB">
        <w:rPr>
          <w:color w:val="000000" w:themeColor="text1"/>
          <w:sz w:val="28"/>
          <w:szCs w:val="28"/>
        </w:rPr>
        <w:t>Используя инновационные возможности, б</w:t>
      </w:r>
      <w:r w:rsidRPr="00CF5D4A">
        <w:rPr>
          <w:color w:val="000000" w:themeColor="text1"/>
          <w:sz w:val="28"/>
          <w:szCs w:val="28"/>
        </w:rPr>
        <w:t xml:space="preserve">удет выгравирован </w:t>
      </w:r>
      <w:r w:rsidRPr="00CF5D4A">
        <w:rPr>
          <w:color w:val="000000" w:themeColor="text1"/>
          <w:sz w:val="28"/>
          <w:szCs w:val="28"/>
          <w:lang w:val="en-US"/>
        </w:rPr>
        <w:t>QR</w:t>
      </w:r>
      <w:r w:rsidRPr="00CF5D4A">
        <w:rPr>
          <w:color w:val="000000" w:themeColor="text1"/>
          <w:sz w:val="28"/>
          <w:szCs w:val="28"/>
        </w:rPr>
        <w:t xml:space="preserve">-код, отсканировав который можно будет увидеть их фотопортреты и ознакомиться с более подробной информацией о том, </w:t>
      </w:r>
      <w:r w:rsidRPr="00CF5D4A">
        <w:rPr>
          <w:sz w:val="28"/>
          <w:szCs w:val="28"/>
          <w:shd w:val="clear" w:color="auto" w:fill="FFFFFF"/>
        </w:rPr>
        <w:t>в каком году и в каком виде спорта выполнено звание, отмечены рекорды, наставники</w:t>
      </w:r>
      <w:r w:rsidRPr="00CF5D4A">
        <w:rPr>
          <w:color w:val="000000" w:themeColor="text1"/>
          <w:sz w:val="28"/>
          <w:szCs w:val="28"/>
        </w:rPr>
        <w:t>.</w:t>
      </w:r>
    </w:p>
    <w:p w:rsidR="003F106B" w:rsidRDefault="00111DFD" w:rsidP="00D65B3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5.3. </w:t>
      </w:r>
      <w:r w:rsidRPr="00D65B34">
        <w:rPr>
          <w:rFonts w:ascii="Times New Roman" w:hAnsi="Times New Roman"/>
          <w:color w:val="000000" w:themeColor="text1"/>
          <w:sz w:val="28"/>
          <w:u w:val="single"/>
        </w:rPr>
        <w:t>Ожидаемые результаты</w:t>
      </w:r>
      <w:r w:rsidR="00D65B34">
        <w:rPr>
          <w:rFonts w:ascii="Times New Roman" w:hAnsi="Times New Roman"/>
          <w:color w:val="000000" w:themeColor="text1"/>
          <w:sz w:val="28"/>
          <w:u w:val="single"/>
        </w:rPr>
        <w:t xml:space="preserve">: </w:t>
      </w:r>
    </w:p>
    <w:p w:rsidR="00D65B34" w:rsidRDefault="00D65B34" w:rsidP="00D65B34">
      <w:pPr>
        <w:ind w:firstLine="720"/>
        <w:jc w:val="both"/>
        <w:rPr>
          <w:color w:val="2C2C2C"/>
          <w:sz w:val="28"/>
          <w:szCs w:val="28"/>
        </w:rPr>
      </w:pPr>
      <w:r w:rsidRPr="00567EB3">
        <w:rPr>
          <w:sz w:val="28"/>
          <w:szCs w:val="28"/>
          <w:shd w:val="clear" w:color="auto" w:fill="FFFFFF"/>
        </w:rPr>
        <w:t>Проект «Спортивная гордость Оконешниковского района» станет данью уважения заслугам </w:t>
      </w:r>
      <w:r w:rsidRPr="00567EB3">
        <w:rPr>
          <w:bCs/>
          <w:sz w:val="28"/>
          <w:szCs w:val="28"/>
          <w:shd w:val="clear" w:color="auto" w:fill="FFFFFF"/>
        </w:rPr>
        <w:t>выдающихся</w:t>
      </w:r>
      <w:r w:rsidRPr="00567EB3">
        <w:rPr>
          <w:sz w:val="28"/>
          <w:szCs w:val="28"/>
          <w:shd w:val="clear" w:color="auto" w:fill="FFFFFF"/>
        </w:rPr>
        <w:t> </w:t>
      </w:r>
      <w:r w:rsidRPr="00567EB3">
        <w:rPr>
          <w:bCs/>
          <w:sz w:val="28"/>
          <w:szCs w:val="28"/>
          <w:shd w:val="clear" w:color="auto" w:fill="FFFFFF"/>
        </w:rPr>
        <w:t>спортсменов</w:t>
      </w:r>
      <w:r w:rsidRPr="00567EB3">
        <w:rPr>
          <w:sz w:val="28"/>
          <w:szCs w:val="28"/>
          <w:shd w:val="clear" w:color="auto" w:fill="FFFFFF"/>
        </w:rPr>
        <w:t>, тренеров, внесших значительный вклад в развитие различных видов спорта,</w:t>
      </w:r>
      <w:r w:rsidRPr="00567EB3">
        <w:rPr>
          <w:sz w:val="28"/>
          <w:szCs w:val="28"/>
        </w:rPr>
        <w:t xml:space="preserve"> даст мощный стимул вовлечения семей и подрастающего поколения в занятия физической культур</w:t>
      </w:r>
      <w:r>
        <w:rPr>
          <w:sz w:val="28"/>
          <w:szCs w:val="28"/>
        </w:rPr>
        <w:t>ой</w:t>
      </w:r>
      <w:r w:rsidRPr="00567EB3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ом</w:t>
      </w:r>
      <w:r w:rsidRPr="00567EB3">
        <w:rPr>
          <w:sz w:val="28"/>
          <w:szCs w:val="28"/>
        </w:rPr>
        <w:t>, стимулирует создание условий для поддержания передовых позиций, достигнутых нашими спортсменами на всероссийских и международных аренах.</w:t>
      </w:r>
    </w:p>
    <w:p w:rsidR="00D65B34" w:rsidRPr="00457E09" w:rsidRDefault="00D65B34" w:rsidP="00D65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CF5D4A">
        <w:rPr>
          <w:sz w:val="28"/>
          <w:szCs w:val="28"/>
          <w:shd w:val="clear" w:color="auto" w:fill="FFFFFF"/>
        </w:rPr>
        <w:t xml:space="preserve">озданный уличный арт-объект </w:t>
      </w:r>
      <w:r>
        <w:rPr>
          <w:sz w:val="28"/>
          <w:szCs w:val="28"/>
          <w:shd w:val="clear" w:color="auto" w:fill="FFFFFF"/>
        </w:rPr>
        <w:t xml:space="preserve">создаст </w:t>
      </w:r>
      <w:bookmarkStart w:id="1" w:name="_GoBack"/>
      <w:bookmarkEnd w:id="1"/>
      <w:r w:rsidRPr="00CF5D4A">
        <w:rPr>
          <w:sz w:val="28"/>
          <w:szCs w:val="28"/>
          <w:shd w:val="clear" w:color="auto" w:fill="FFFFFF"/>
        </w:rPr>
        <w:t>эстетический вид территории спорткомплекса</w:t>
      </w:r>
      <w:r>
        <w:rPr>
          <w:sz w:val="28"/>
          <w:szCs w:val="28"/>
          <w:shd w:val="clear" w:color="auto" w:fill="FFFFFF"/>
        </w:rPr>
        <w:t xml:space="preserve"> «Юбилейный»</w:t>
      </w:r>
      <w:r w:rsidRPr="00CF5D4A">
        <w:rPr>
          <w:sz w:val="28"/>
          <w:szCs w:val="28"/>
          <w:shd w:val="clear" w:color="auto" w:fill="FFFFFF"/>
        </w:rPr>
        <w:t xml:space="preserve">. Будет обустроено общественное пространство при помощи установки стенда, на котором будут размещены имена оконешниковских спортсменов - мастеров спорта Российской Федерации и международного класса, ветеранов спорта, удостоенных региональных и федеральных </w:t>
      </w:r>
      <w:r w:rsidRPr="00457E09">
        <w:rPr>
          <w:sz w:val="28"/>
          <w:szCs w:val="28"/>
          <w:shd w:val="clear" w:color="auto" w:fill="FFFFFF"/>
        </w:rPr>
        <w:t xml:space="preserve">наград.  Тысячи жителей района будут созерцать и гордиться земляками - героями спорта. Жители  могут ощутить связь времен и поколений, осознавая, как много сил, таланта и упорства было вложено в каждое из этих спортивных достижений. Реализация проекта будет способствовать мотивации молодёжи к занятиям физической культурой, популяризации спорта, </w:t>
      </w:r>
      <w:r w:rsidRPr="00457E09">
        <w:rPr>
          <w:sz w:val="28"/>
          <w:szCs w:val="28"/>
        </w:rPr>
        <w:t xml:space="preserve">привлечению детей и членов их семей к ведению </w:t>
      </w:r>
      <w:r w:rsidRPr="00457E09">
        <w:rPr>
          <w:sz w:val="28"/>
          <w:szCs w:val="28"/>
          <w:shd w:val="clear" w:color="auto" w:fill="FFFFFF"/>
        </w:rPr>
        <w:t>здорового образа жизни, что укрепит семейные ценности.</w:t>
      </w:r>
      <w:r>
        <w:rPr>
          <w:sz w:val="28"/>
          <w:szCs w:val="28"/>
          <w:shd w:val="clear" w:color="auto" w:fill="FFFFFF"/>
        </w:rPr>
        <w:t xml:space="preserve"> </w:t>
      </w:r>
      <w:r w:rsidRPr="00457E09">
        <w:rPr>
          <w:sz w:val="28"/>
          <w:szCs w:val="28"/>
        </w:rPr>
        <w:t>Информационный контент стенда нацелен на различные социальные группы людей, но главным образом, на подрастающее поколение, которое еще только делает свой выбор в спорте.</w:t>
      </w:r>
    </w:p>
    <w:p w:rsidR="003F106B" w:rsidRPr="00D65B34" w:rsidRDefault="00D65B34" w:rsidP="00D65B34">
      <w:pPr>
        <w:jc w:val="both"/>
        <w:rPr>
          <w:sz w:val="28"/>
          <w:szCs w:val="28"/>
          <w:shd w:val="clear" w:color="auto" w:fill="FFFFFF"/>
        </w:rPr>
      </w:pPr>
      <w:r w:rsidRPr="00457E09">
        <w:rPr>
          <w:sz w:val="28"/>
          <w:szCs w:val="28"/>
          <w:shd w:val="clear" w:color="auto" w:fill="FFFFFF"/>
        </w:rPr>
        <w:t xml:space="preserve">Увеличится процент посещения детьми и молодежью спортивных секций на 2 процента. Снизится уровень заболеваемости среди школьников. Увеличится </w:t>
      </w:r>
      <w:r w:rsidRPr="00457E09">
        <w:rPr>
          <w:sz w:val="28"/>
          <w:szCs w:val="28"/>
        </w:rPr>
        <w:t>доля населения, систематически занимающегося физической культурой и спортом.</w:t>
      </w:r>
    </w:p>
    <w:p w:rsidR="00AE1EED" w:rsidRDefault="00AE1EE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val="000000" w:themeColor="text1"/>
          <w:sz w:val="22"/>
        </w:rPr>
        <w:t xml:space="preserve">(выбрать </w:t>
      </w:r>
      <w:r>
        <w:rPr>
          <w:rFonts w:ascii="Times New Roman" w:hAnsi="Times New Roman"/>
          <w:color w:val="000000" w:themeColor="text1"/>
          <w:sz w:val="22"/>
        </w:rPr>
        <w:lastRenderedPageBreak/>
        <w:t>нужное)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3F106B" w:rsidRDefault="003F106B" w:rsidP="00D65B34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"/>
        <w:gridCol w:w="9214"/>
      </w:tblGrid>
      <w:tr w:rsidR="003F106B">
        <w:trPr>
          <w:trHeight w:val="1058"/>
        </w:trPr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Pr="00D65B34" w:rsidRDefault="00D65B34">
            <w:pPr>
              <w:pStyle w:val="ConsPlusNonformat"/>
              <w:ind w:left="-142" w:right="-295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3F106B" w:rsidRDefault="003F106B">
            <w:pPr>
              <w:pStyle w:val="ConsPlusNonformat"/>
              <w:ind w:left="142" w:right="-295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3F106B" w:rsidRDefault="003F106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"/>
        <w:gridCol w:w="9384"/>
      </w:tblGrid>
      <w:tr w:rsidR="003F106B">
        <w:trPr>
          <w:trHeight w:val="31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8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ind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:rsidR="003F106B" w:rsidRDefault="003F106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9206"/>
      </w:tblGrid>
      <w:tr w:rsidR="003F106B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0FB" w:rsidRDefault="000800FB">
            <w:pPr>
              <w:pStyle w:val="ConsPlusNonformat"/>
              <w:ind w:left="-709"/>
              <w:jc w:val="both"/>
              <w:rPr>
                <w:rFonts w:ascii="Times New Roman" w:hAnsi="Times New Roman"/>
                <w:sz w:val="28"/>
              </w:rPr>
            </w:pPr>
          </w:p>
          <w:p w:rsidR="003F106B" w:rsidRPr="000800FB" w:rsidRDefault="000800FB" w:rsidP="000800FB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pStyle w:val="ConsPlusNonformat"/>
              <w:ind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3F106B" w:rsidRDefault="00111DFD" w:rsidP="00006730">
      <w:pPr>
        <w:jc w:val="both"/>
        <w:rPr>
          <w:sz w:val="28"/>
        </w:rPr>
      </w:pPr>
      <w:r>
        <w:rPr>
          <w:sz w:val="28"/>
        </w:rPr>
        <w:t>6.1. Количество граждан, принявших участие в выдвижении проекта:</w:t>
      </w:r>
      <w:r w:rsidR="00006730" w:rsidRPr="00006730">
        <w:rPr>
          <w:sz w:val="28"/>
        </w:rPr>
        <w:t xml:space="preserve"> </w:t>
      </w:r>
      <w:r w:rsidR="00AE1EED">
        <w:rPr>
          <w:sz w:val="28"/>
        </w:rPr>
        <w:t xml:space="preserve"> ________________________________________________________________</w:t>
      </w:r>
    </w:p>
    <w:p w:rsidR="00AE1EED" w:rsidRPr="00006730" w:rsidRDefault="00AE1EED" w:rsidP="0000673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3722"/>
        <w:gridCol w:w="1479"/>
        <w:gridCol w:w="3740"/>
        <w:gridCol w:w="3740"/>
      </w:tblGrid>
      <w:tr w:rsidR="003F106B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006730" w:rsidRPr="00006730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widowControl w:val="0"/>
              <w:jc w:val="center"/>
              <w:rPr>
                <w:sz w:val="28"/>
              </w:rPr>
            </w:pPr>
          </w:p>
        </w:tc>
      </w:tr>
      <w:tr w:rsidR="003F106B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Pr="00006730" w:rsidRDefault="00006730" w:rsidP="0000673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Pr="000800FB" w:rsidRDefault="000800FB" w:rsidP="000800F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14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rPr>
                <w:sz w:val="28"/>
              </w:rPr>
            </w:pPr>
          </w:p>
        </w:tc>
      </w:tr>
      <w:tr w:rsidR="003F106B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о результатах опроса граждан по вопросу выявления мнения граждан о поддержке</w:t>
            </w:r>
            <w:r w:rsidR="00006730" w:rsidRPr="00006730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инициативного проекта(при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Pr="00371FAA" w:rsidRDefault="003F106B" w:rsidP="00006730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rPr>
                <w:sz w:val="28"/>
              </w:rPr>
            </w:pPr>
          </w:p>
        </w:tc>
      </w:tr>
      <w:tr w:rsidR="003F106B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111DF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Pr="000800FB" w:rsidRDefault="003F106B" w:rsidP="000800F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6B" w:rsidRDefault="003F106B"/>
        </w:tc>
      </w:tr>
    </w:tbl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6.2. Количество</w:t>
      </w:r>
      <w:r w:rsidR="00006730" w:rsidRPr="0000673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благополучателей, которые будут пользоваться</w:t>
      </w:r>
      <w:r w:rsidR="00006730" w:rsidRPr="0000673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результатами реализованного проекта </w:t>
      </w:r>
    </w:p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79"/>
        <w:gridCol w:w="2392"/>
        <w:gridCol w:w="3436"/>
      </w:tblGrid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30" w:rsidRDefault="0000673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Дети и подростки </w:t>
            </w:r>
          </w:p>
          <w:p w:rsidR="003F106B" w:rsidRPr="00006730" w:rsidRDefault="0000673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(6-18 лет)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Pr="000800FB" w:rsidRDefault="000800FB" w:rsidP="000800F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2004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Pr="000800FB" w:rsidRDefault="000800FB" w:rsidP="000800F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00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Взрослое население (от 19 лет и старше)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1771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800FB" w:rsidP="000800F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38,01</w:t>
            </w:r>
          </w:p>
        </w:tc>
      </w:tr>
      <w:tr w:rsidR="003F106B">
        <w:trPr>
          <w:trHeight w:val="477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0800F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3 775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0800F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81,0</w:t>
            </w:r>
            <w:r w:rsidR="000800F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%</w:t>
            </w:r>
          </w:p>
        </w:tc>
      </w:tr>
    </w:tbl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6.3. Планируемые источники финансирования проекта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49"/>
        <w:gridCol w:w="1531"/>
        <w:gridCol w:w="2225"/>
      </w:tblGrid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922130,00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91,30%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87870,00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8,70 %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55550,00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5,50%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11110,00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1,10%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21210,00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2,10%</w:t>
            </w:r>
          </w:p>
        </w:tc>
      </w:tr>
      <w:tr w:rsidR="003F106B">
        <w:trPr>
          <w:jc w:val="center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1010000,00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100%</w:t>
            </w:r>
          </w:p>
        </w:tc>
      </w:tr>
    </w:tbl>
    <w:p w:rsidR="003F106B" w:rsidRDefault="00111DF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2"/>
        </w:rPr>
        <w:t>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</w:t>
      </w:r>
      <w:r w:rsidR="0000673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предпринимателей (при наличии)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"/>
        <w:gridCol w:w="6968"/>
        <w:gridCol w:w="1920"/>
      </w:tblGrid>
      <w:tr w:rsidR="003F106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3F106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Глава КФХ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21210,00</w:t>
            </w:r>
          </w:p>
        </w:tc>
      </w:tr>
      <w:tr w:rsidR="003F106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F106B">
        <w:trPr>
          <w:jc w:val="center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2" w:name="Par348"/>
      <w:bookmarkEnd w:id="2"/>
      <w:r>
        <w:rPr>
          <w:rFonts w:ascii="Times New Roman" w:hAnsi="Times New Roman"/>
          <w:sz w:val="28"/>
        </w:rPr>
        <w:t>6.5. 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</w:t>
      </w:r>
      <w:r w:rsidR="000067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инициативного проекта (при наличии))</w:t>
      </w:r>
      <w:r>
        <w:rPr>
          <w:rFonts w:ascii="Times New Roman" w:hAnsi="Times New Roman"/>
          <w:color w:val="000000" w:themeColor="text1"/>
          <w:sz w:val="28"/>
        </w:rPr>
        <w:t>:______________</w:t>
      </w:r>
      <w:r w:rsidR="002629B0" w:rsidRPr="002629B0">
        <w:rPr>
          <w:rFonts w:ascii="Times New Roman" w:hAnsi="Times New Roman"/>
          <w:color w:val="000000" w:themeColor="text1"/>
          <w:sz w:val="28"/>
          <w:u w:val="single"/>
        </w:rPr>
        <w:t>15</w:t>
      </w:r>
      <w:r w:rsidR="00006730" w:rsidRPr="002629B0">
        <w:rPr>
          <w:rFonts w:ascii="Times New Roman" w:hAnsi="Times New Roman"/>
          <w:color w:val="000000" w:themeColor="text1"/>
          <w:sz w:val="28"/>
          <w:u w:val="single"/>
        </w:rPr>
        <w:t xml:space="preserve"> </w:t>
      </w:r>
      <w:r w:rsidR="00006730">
        <w:rPr>
          <w:rFonts w:ascii="Times New Roman" w:hAnsi="Times New Roman"/>
          <w:color w:val="000000" w:themeColor="text1"/>
          <w:sz w:val="28"/>
          <w:u w:val="single"/>
        </w:rPr>
        <w:t>человек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3F106B" w:rsidRDefault="003F106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6.6. Нефинансовые формы участия в реализации проекта (кроме трудового</w:t>
      </w:r>
      <w:r w:rsidR="0000673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30"/>
        <w:gridCol w:w="2384"/>
        <w:gridCol w:w="1417"/>
        <w:gridCol w:w="1587"/>
      </w:tblGrid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(единиц)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 w:rsidP="0042717E">
            <w:pPr>
              <w:pStyle w:val="ConsPlusNonforma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Алимова </w:t>
            </w:r>
            <w:r w:rsidR="0042717E">
              <w:rPr>
                <w:rFonts w:ascii="Times New Roman" w:hAnsi="Times New Roman"/>
                <w:color w:val="000000" w:themeColor="text1"/>
                <w:sz w:val="28"/>
              </w:rPr>
              <w:t>Оксана Геннадьевна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17E" w:rsidRDefault="00006730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Предоставление </w:t>
            </w:r>
            <w:r w:rsidR="0042717E">
              <w:rPr>
                <w:rFonts w:ascii="Times New Roman" w:hAnsi="Times New Roman"/>
                <w:color w:val="000000" w:themeColor="text1"/>
                <w:sz w:val="28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единицы техники</w:t>
            </w:r>
          </w:p>
          <w:p w:rsidR="003F106B" w:rsidRDefault="0042717E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(ГАЗ-53)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</w:tr>
      <w:tr w:rsidR="003F106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 w:rsidP="0042717E">
            <w:pPr>
              <w:pStyle w:val="ConsPlusNonforma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КФХ Якушев Виктор Леонидович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006730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Предоставление </w:t>
            </w:r>
            <w:r w:rsidR="0042717E">
              <w:rPr>
                <w:rFonts w:ascii="Times New Roman" w:hAnsi="Times New Roman"/>
                <w:color w:val="000000" w:themeColor="text1"/>
                <w:sz w:val="28"/>
              </w:rPr>
              <w:t xml:space="preserve"> 1 единицы техники</w:t>
            </w:r>
          </w:p>
          <w:p w:rsidR="0042717E" w:rsidRDefault="0042717E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(Трактор)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42717E" w:rsidP="004271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</w:tr>
    </w:tbl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Каналы, с помощью которых осуществлялось информирование о проекте:</w:t>
      </w:r>
      <w:r w:rsidR="0042717E">
        <w:rPr>
          <w:rFonts w:ascii="Times New Roman" w:hAnsi="Times New Roman"/>
          <w:color w:val="000000" w:themeColor="text1"/>
          <w:sz w:val="28"/>
        </w:rPr>
        <w:t xml:space="preserve"> </w:t>
      </w:r>
      <w:r w:rsidR="0042717E" w:rsidRPr="0042717E">
        <w:rPr>
          <w:rFonts w:ascii="Times New Roman" w:hAnsi="Times New Roman"/>
          <w:color w:val="000000" w:themeColor="text1"/>
          <w:sz w:val="28"/>
          <w:u w:val="single"/>
        </w:rPr>
        <w:t>планируется информировать жителей через средства массовой информации, путем размещения на официальных сайтах муниципального района, учреждений, а так же в социальных сетях</w:t>
      </w:r>
      <w:r w:rsidRPr="0042717E">
        <w:rPr>
          <w:rFonts w:ascii="Times New Roman" w:hAnsi="Times New Roman"/>
          <w:color w:val="000000" w:themeColor="text1"/>
          <w:sz w:val="28"/>
          <w:u w:val="single"/>
        </w:rPr>
        <w:t>.</w:t>
      </w:r>
    </w:p>
    <w:p w:rsidR="003F106B" w:rsidRDefault="003F106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Pr="00F91611" w:rsidRDefault="00111DFD" w:rsidP="00E13B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8. Предполагаемый механизм содержания и эксплуатации объекта общественной инфраструктуры – результата</w:t>
      </w:r>
      <w:r w:rsidR="00F9161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реализации инициативного проекта</w:t>
      </w:r>
      <w:r w:rsidR="00F9161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(с указанием источника средств для содержания такого объекта):</w:t>
      </w:r>
      <w:r w:rsidR="00F91611">
        <w:rPr>
          <w:color w:val="000000" w:themeColor="text1"/>
          <w:sz w:val="28"/>
        </w:rPr>
        <w:t xml:space="preserve">        </w:t>
      </w:r>
      <w:r w:rsidR="00F91611">
        <w:rPr>
          <w:sz w:val="28"/>
          <w:szCs w:val="28"/>
          <w:u w:val="single"/>
        </w:rPr>
        <w:t xml:space="preserve">Содержание и эксплуатацию объекта будет осуществлять </w:t>
      </w:r>
      <w:r w:rsidR="00F91611" w:rsidRPr="001D6156">
        <w:rPr>
          <w:sz w:val="28"/>
          <w:szCs w:val="28"/>
          <w:u w:val="single"/>
        </w:rPr>
        <w:t>Муниципальное бюджетное учреждение дополнительного образования «Детский оздоровительно-образовательный физкультурно-спортивный центр» Оконешниковского муниципального района Омской области</w:t>
      </w:r>
      <w:r w:rsidR="0042717E">
        <w:rPr>
          <w:sz w:val="28"/>
          <w:szCs w:val="28"/>
          <w:u w:val="single"/>
        </w:rPr>
        <w:t xml:space="preserve"> за счет средств местного бюджета.</w:t>
      </w:r>
      <w:r w:rsidR="00F91611">
        <w:rPr>
          <w:sz w:val="28"/>
          <w:szCs w:val="28"/>
          <w:u w:val="single"/>
        </w:rPr>
        <w:t xml:space="preserve"> 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 Плановая дат</w:t>
      </w:r>
      <w:r w:rsidR="00F91611">
        <w:rPr>
          <w:rFonts w:ascii="Times New Roman" w:hAnsi="Times New Roman"/>
          <w:color w:val="000000" w:themeColor="text1"/>
          <w:sz w:val="28"/>
        </w:rPr>
        <w:t>а окончания реализации проекта: ноябрь 2025 года.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</w:t>
      </w:r>
      <w:r w:rsidR="00F9161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представителях органа территориального общественного самоуправления</w:t>
      </w:r>
    </w:p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2212"/>
        <w:gridCol w:w="2041"/>
      </w:tblGrid>
      <w:tr w:rsidR="003F106B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3F106B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Непомнящих Ксения Андреевна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D03" w:rsidRDefault="009E5D03" w:rsidP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8-950-333-56-52</w:t>
            </w:r>
          </w:p>
          <w:p w:rsidR="003F106B" w:rsidRDefault="003F106B" w:rsidP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24A6F">
              <w:rPr>
                <w:rFonts w:ascii="Times New Roman" w:hAnsi="Times New Roman"/>
                <w:color w:val="000000" w:themeColor="text1"/>
                <w:sz w:val="28"/>
              </w:rPr>
              <w:t>95ksenia.nikolaeva.95@mail.ru</w:t>
            </w:r>
          </w:p>
        </w:tc>
      </w:tr>
      <w:tr w:rsidR="003F106B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D03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Эйрих Юлия Сергеевна</w:t>
            </w:r>
          </w:p>
          <w:p w:rsidR="003F106B" w:rsidRDefault="003F10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8-996-223-44-15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E5D03">
              <w:rPr>
                <w:rFonts w:ascii="Times New Roman" w:hAnsi="Times New Roman"/>
                <w:color w:val="000000" w:themeColor="text1"/>
                <w:sz w:val="28"/>
              </w:rPr>
              <w:t>jylyaq@mail.ru</w:t>
            </w:r>
          </w:p>
        </w:tc>
      </w:tr>
      <w:tr w:rsidR="00F91611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Трофимов Илья Юрьевич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8-904-582-61-52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91611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 Константин Валерьевич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8-950-538-25-22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F91611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Иванова Анастасия Васильевна</w:t>
            </w:r>
            <w:r w:rsidR="00F91611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D03" w:rsidRDefault="009E5D0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8-962-042-11-52</w:t>
            </w:r>
          </w:p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611" w:rsidRDefault="00F9161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Сведения о представителях местной администрации муниципального</w:t>
      </w:r>
      <w:r w:rsidR="00F9161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образования Омской области, ответственных за подготовку документации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2069"/>
        <w:gridCol w:w="2183"/>
      </w:tblGrid>
      <w:tr w:rsidR="003F106B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3F106B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E13B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F106B" w:rsidTr="00F9161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111DF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E13B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06B" w:rsidRDefault="003F10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3F106B" w:rsidRDefault="003F106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3F106B" w:rsidRDefault="00111DF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</w:t>
      </w:r>
      <w:r w:rsidR="00324A6F">
        <w:rPr>
          <w:rFonts w:ascii="Times New Roman" w:hAnsi="Times New Roman"/>
          <w:color w:val="000000" w:themeColor="text1"/>
          <w:sz w:val="28"/>
        </w:rPr>
        <w:t xml:space="preserve"> протокол собрания граждан от 13 августа 2024 года.</w:t>
      </w:r>
    </w:p>
    <w:p w:rsidR="003F106B" w:rsidRDefault="003F106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F106B" w:rsidRDefault="003F106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24A6F" w:rsidRPr="00E13B0A" w:rsidRDefault="00324A6F" w:rsidP="00324A6F">
      <w:pPr>
        <w:rPr>
          <w:sz w:val="28"/>
          <w:u w:val="single"/>
        </w:rPr>
      </w:pPr>
      <w:r>
        <w:rPr>
          <w:sz w:val="28"/>
        </w:rPr>
        <w:t>Представители инициативной группы: ________               __</w:t>
      </w:r>
      <w:r w:rsidR="00E13B0A" w:rsidRPr="00E13B0A">
        <w:rPr>
          <w:sz w:val="28"/>
          <w:u w:val="single"/>
        </w:rPr>
        <w:t>Непомнящих К.А.</w:t>
      </w:r>
    </w:p>
    <w:p w:rsidR="00324A6F" w:rsidRDefault="00324A6F" w:rsidP="00324A6F">
      <w:pPr>
        <w:rPr>
          <w:sz w:val="28"/>
        </w:rPr>
      </w:pPr>
      <w:r>
        <w:rPr>
          <w:sz w:val="28"/>
        </w:rPr>
        <w:t xml:space="preserve">                                                                   (подпись)              (инициалы, фамилия)</w:t>
      </w:r>
    </w:p>
    <w:p w:rsidR="003F106B" w:rsidRDefault="003F106B" w:rsidP="00324A6F">
      <w:pPr>
        <w:rPr>
          <w:sz w:val="28"/>
        </w:rPr>
      </w:pPr>
    </w:p>
    <w:p w:rsidR="00324A6F" w:rsidRDefault="00324A6F" w:rsidP="00324A6F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324A6F" w:rsidRPr="00E13B0A" w:rsidRDefault="00324A6F" w:rsidP="00324A6F">
      <w:pPr>
        <w:rPr>
          <w:sz w:val="28"/>
        </w:rPr>
      </w:pPr>
      <w:r>
        <w:rPr>
          <w:sz w:val="28"/>
        </w:rPr>
        <w:t xml:space="preserve">                                                                  __________             _</w:t>
      </w:r>
      <w:r w:rsidR="00E13B0A" w:rsidRPr="00E13B0A">
        <w:rPr>
          <w:sz w:val="28"/>
          <w:u w:val="single"/>
        </w:rPr>
        <w:t>Эйрих Ю.С.</w:t>
      </w:r>
      <w:r w:rsidRPr="00E13B0A">
        <w:rPr>
          <w:sz w:val="28"/>
        </w:rPr>
        <w:t>_____</w:t>
      </w:r>
    </w:p>
    <w:p w:rsidR="00324A6F" w:rsidRDefault="00324A6F" w:rsidP="00324A6F">
      <w:pPr>
        <w:rPr>
          <w:sz w:val="28"/>
        </w:rPr>
      </w:pPr>
      <w:r>
        <w:rPr>
          <w:sz w:val="28"/>
        </w:rPr>
        <w:t xml:space="preserve">                                                                  (подпись)               (инициалы, фамилия)</w:t>
      </w:r>
    </w:p>
    <w:p w:rsidR="00324A6F" w:rsidRDefault="00324A6F" w:rsidP="00324A6F">
      <w:pPr>
        <w:rPr>
          <w:sz w:val="28"/>
        </w:rPr>
      </w:pPr>
    </w:p>
    <w:p w:rsidR="00324A6F" w:rsidRDefault="00324A6F" w:rsidP="00324A6F">
      <w:pPr>
        <w:rPr>
          <w:sz w:val="28"/>
        </w:rPr>
      </w:pPr>
    </w:p>
    <w:p w:rsidR="00324A6F" w:rsidRDefault="00324A6F" w:rsidP="00324A6F">
      <w:pPr>
        <w:rPr>
          <w:sz w:val="28"/>
        </w:rPr>
      </w:pPr>
    </w:p>
    <w:p w:rsidR="00324A6F" w:rsidRDefault="00324A6F" w:rsidP="00324A6F">
      <w:pPr>
        <w:rPr>
          <w:sz w:val="28"/>
        </w:rPr>
      </w:pPr>
      <w:r>
        <w:rPr>
          <w:sz w:val="28"/>
        </w:rPr>
        <w:t>«14» августа 2024г.</w:t>
      </w:r>
    </w:p>
    <w:sectPr w:rsidR="00324A6F" w:rsidSect="003F106B">
      <w:headerReference w:type="default" r:id="rId9"/>
      <w:pgSz w:w="11908" w:h="16848"/>
      <w:pgMar w:top="1134" w:right="850" w:bottom="1134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C3" w:rsidRDefault="00725EC3" w:rsidP="003F106B">
      <w:r>
        <w:separator/>
      </w:r>
    </w:p>
  </w:endnote>
  <w:endnote w:type="continuationSeparator" w:id="1">
    <w:p w:rsidR="00725EC3" w:rsidRDefault="00725EC3" w:rsidP="003F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C3" w:rsidRDefault="00725EC3" w:rsidP="003F106B">
      <w:r>
        <w:separator/>
      </w:r>
    </w:p>
  </w:footnote>
  <w:footnote w:type="continuationSeparator" w:id="1">
    <w:p w:rsidR="00725EC3" w:rsidRDefault="00725EC3" w:rsidP="003F1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6B" w:rsidRDefault="004930BA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 w:rsidR="00111DFD">
      <w:rPr>
        <w:sz w:val="28"/>
      </w:rPr>
      <w:instrText xml:space="preserve">PAGE </w:instrText>
    </w:r>
    <w:r>
      <w:rPr>
        <w:sz w:val="28"/>
      </w:rPr>
      <w:fldChar w:fldCharType="separate"/>
    </w:r>
    <w:r w:rsidR="002629B0">
      <w:rPr>
        <w:noProof/>
        <w:sz w:val="28"/>
      </w:rPr>
      <w:t>4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568E"/>
    <w:multiLevelType w:val="hybridMultilevel"/>
    <w:tmpl w:val="BBC88ED8"/>
    <w:lvl w:ilvl="0" w:tplc="BBF05EC8">
      <w:start w:val="3"/>
      <w:numFmt w:val="decimal"/>
      <w:lvlText w:val="%1.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A35C63"/>
    <w:multiLevelType w:val="hybridMultilevel"/>
    <w:tmpl w:val="6A18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06B"/>
    <w:rsid w:val="00006730"/>
    <w:rsid w:val="000800FB"/>
    <w:rsid w:val="00111DFD"/>
    <w:rsid w:val="001A592D"/>
    <w:rsid w:val="001D5D1F"/>
    <w:rsid w:val="002629B0"/>
    <w:rsid w:val="00324A6F"/>
    <w:rsid w:val="00371FAA"/>
    <w:rsid w:val="003F106B"/>
    <w:rsid w:val="00403CD1"/>
    <w:rsid w:val="00415F4B"/>
    <w:rsid w:val="0042717E"/>
    <w:rsid w:val="004930BA"/>
    <w:rsid w:val="004964C8"/>
    <w:rsid w:val="00725EC3"/>
    <w:rsid w:val="0081084E"/>
    <w:rsid w:val="00833FA5"/>
    <w:rsid w:val="008E3E9E"/>
    <w:rsid w:val="009E5D03"/>
    <w:rsid w:val="00AE1EED"/>
    <w:rsid w:val="00C67307"/>
    <w:rsid w:val="00D65B34"/>
    <w:rsid w:val="00E13B0A"/>
    <w:rsid w:val="00F029E0"/>
    <w:rsid w:val="00F05B96"/>
    <w:rsid w:val="00F90B5D"/>
    <w:rsid w:val="00F91611"/>
    <w:rsid w:val="00F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06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F10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10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F10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F10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F106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06B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3F106B"/>
  </w:style>
  <w:style w:type="paragraph" w:styleId="21">
    <w:name w:val="toc 2"/>
    <w:next w:val="a"/>
    <w:link w:val="22"/>
    <w:uiPriority w:val="39"/>
    <w:rsid w:val="003F10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F10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F10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F106B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  <w:rsid w:val="003F106B"/>
  </w:style>
  <w:style w:type="character" w:customStyle="1" w:styleId="TableContents0">
    <w:name w:val="Table Contents"/>
    <w:basedOn w:val="Standard0"/>
    <w:link w:val="TableContents"/>
    <w:rsid w:val="003F106B"/>
  </w:style>
  <w:style w:type="paragraph" w:customStyle="1" w:styleId="Standard">
    <w:name w:val="Standard"/>
    <w:link w:val="Standard0"/>
    <w:rsid w:val="003F106B"/>
  </w:style>
  <w:style w:type="character" w:customStyle="1" w:styleId="Standard0">
    <w:name w:val="Standard"/>
    <w:link w:val="Standard"/>
    <w:rsid w:val="003F106B"/>
  </w:style>
  <w:style w:type="paragraph" w:styleId="6">
    <w:name w:val="toc 6"/>
    <w:next w:val="a"/>
    <w:link w:val="60"/>
    <w:uiPriority w:val="39"/>
    <w:rsid w:val="003F10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F10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F10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F106B"/>
    <w:rPr>
      <w:rFonts w:ascii="XO Thames" w:hAnsi="XO Thames"/>
      <w:sz w:val="28"/>
    </w:rPr>
  </w:style>
  <w:style w:type="paragraph" w:styleId="a3">
    <w:name w:val="annotation text"/>
    <w:basedOn w:val="a"/>
    <w:link w:val="23"/>
    <w:rsid w:val="003F106B"/>
    <w:rPr>
      <w:sz w:val="20"/>
    </w:rPr>
  </w:style>
  <w:style w:type="character" w:customStyle="1" w:styleId="23">
    <w:name w:val="Текст примечания Знак2"/>
    <w:basedOn w:val="1"/>
    <w:link w:val="a3"/>
    <w:rsid w:val="003F106B"/>
    <w:rPr>
      <w:sz w:val="20"/>
    </w:rPr>
  </w:style>
  <w:style w:type="paragraph" w:customStyle="1" w:styleId="13">
    <w:name w:val="Обычный1"/>
    <w:link w:val="14"/>
    <w:rsid w:val="003F106B"/>
    <w:rPr>
      <w:rFonts w:ascii="Times New Roman" w:hAnsi="Times New Roman"/>
      <w:sz w:val="28"/>
    </w:rPr>
  </w:style>
  <w:style w:type="character" w:customStyle="1" w:styleId="14">
    <w:name w:val="Обычный1"/>
    <w:link w:val="13"/>
    <w:rsid w:val="003F106B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sid w:val="003F106B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sid w:val="003F106B"/>
    <w:rPr>
      <w:rFonts w:ascii="Tahoma" w:hAnsi="Tahoma"/>
      <w:sz w:val="16"/>
    </w:rPr>
  </w:style>
  <w:style w:type="paragraph" w:styleId="a6">
    <w:name w:val="footer"/>
    <w:basedOn w:val="a"/>
    <w:link w:val="24"/>
    <w:rsid w:val="003F106B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sid w:val="003F106B"/>
  </w:style>
  <w:style w:type="paragraph" w:customStyle="1" w:styleId="Endnote">
    <w:name w:val="Endnote"/>
    <w:link w:val="Endnote0"/>
    <w:rsid w:val="003F106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F106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F106B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rsid w:val="003F106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sid w:val="003F106B"/>
  </w:style>
  <w:style w:type="paragraph" w:customStyle="1" w:styleId="17">
    <w:name w:val="Текст выноски Знак1"/>
    <w:basedOn w:val="12"/>
    <w:link w:val="18"/>
    <w:rsid w:val="003F106B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sid w:val="003F106B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rsid w:val="003F106B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F106B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3F106B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3F106B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sid w:val="003F106B"/>
    <w:rPr>
      <w:color w:val="808080"/>
    </w:rPr>
  </w:style>
  <w:style w:type="character" w:styleId="a7">
    <w:name w:val="Placeholder Text"/>
    <w:basedOn w:val="a0"/>
    <w:link w:val="19"/>
    <w:rsid w:val="003F106B"/>
    <w:rPr>
      <w:color w:val="808080"/>
    </w:rPr>
  </w:style>
  <w:style w:type="paragraph" w:customStyle="1" w:styleId="1a">
    <w:name w:val="Текст примечания Знак1"/>
    <w:basedOn w:val="12"/>
    <w:link w:val="1b"/>
    <w:rsid w:val="003F106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sid w:val="003F106B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sid w:val="003F106B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3F106B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sid w:val="003F106B"/>
    <w:rPr>
      <w:b/>
    </w:rPr>
  </w:style>
  <w:style w:type="character" w:customStyle="1" w:styleId="1d">
    <w:name w:val="Тема примечания Знак1"/>
    <w:basedOn w:val="1b"/>
    <w:link w:val="1c"/>
    <w:rsid w:val="003F106B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3F10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F106B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3F106B"/>
    <w:pPr>
      <w:ind w:left="720"/>
    </w:pPr>
  </w:style>
  <w:style w:type="character" w:customStyle="1" w:styleId="ab">
    <w:name w:val="Абзац списка Знак"/>
    <w:basedOn w:val="1"/>
    <w:link w:val="aa"/>
    <w:rsid w:val="003F106B"/>
  </w:style>
  <w:style w:type="character" w:customStyle="1" w:styleId="50">
    <w:name w:val="Заголовок 5 Знак"/>
    <w:link w:val="5"/>
    <w:rsid w:val="003F106B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sid w:val="003F106B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sid w:val="003F106B"/>
    <w:rPr>
      <w:rFonts w:ascii="Arial" w:hAnsi="Arial"/>
      <w:sz w:val="20"/>
    </w:rPr>
  </w:style>
  <w:style w:type="character" w:customStyle="1" w:styleId="11">
    <w:name w:val="Заголовок 1 Знак"/>
    <w:link w:val="10"/>
    <w:rsid w:val="003F106B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sid w:val="003F106B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sid w:val="003F106B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sid w:val="003F106B"/>
    <w:rPr>
      <w:color w:val="0000FF"/>
      <w:u w:val="single"/>
    </w:rPr>
  </w:style>
  <w:style w:type="character" w:styleId="ac">
    <w:name w:val="Hyperlink"/>
    <w:basedOn w:val="a0"/>
    <w:link w:val="1f0"/>
    <w:rsid w:val="003F106B"/>
    <w:rPr>
      <w:color w:val="0000FF"/>
      <w:u w:val="single"/>
    </w:rPr>
  </w:style>
  <w:style w:type="paragraph" w:customStyle="1" w:styleId="Footnote">
    <w:name w:val="Footnote"/>
    <w:link w:val="Footnote0"/>
    <w:rsid w:val="003F106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F106B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3F106B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F106B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sid w:val="003F106B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sid w:val="003F106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F106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F106B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sid w:val="003F106B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3F106B"/>
    <w:rPr>
      <w:rFonts w:ascii="Times New Roman" w:hAnsi="Times New Roman"/>
      <w:sz w:val="24"/>
    </w:rPr>
  </w:style>
  <w:style w:type="paragraph" w:styleId="af">
    <w:name w:val="header"/>
    <w:basedOn w:val="a"/>
    <w:link w:val="33"/>
    <w:rsid w:val="003F106B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sid w:val="003F106B"/>
  </w:style>
  <w:style w:type="paragraph" w:customStyle="1" w:styleId="apple-style-span">
    <w:name w:val="apple-style-span"/>
    <w:basedOn w:val="12"/>
    <w:link w:val="apple-style-span0"/>
    <w:rsid w:val="003F106B"/>
  </w:style>
  <w:style w:type="character" w:customStyle="1" w:styleId="apple-style-span0">
    <w:name w:val="apple-style-span"/>
    <w:basedOn w:val="a0"/>
    <w:link w:val="apple-style-span"/>
    <w:rsid w:val="003F106B"/>
  </w:style>
  <w:style w:type="paragraph" w:customStyle="1" w:styleId="af0">
    <w:name w:val="Тема примечания Знак"/>
    <w:basedOn w:val="af1"/>
    <w:link w:val="af2"/>
    <w:rsid w:val="003F106B"/>
    <w:rPr>
      <w:b/>
    </w:rPr>
  </w:style>
  <w:style w:type="character" w:customStyle="1" w:styleId="af2">
    <w:name w:val="Тема примечания Знак"/>
    <w:basedOn w:val="af3"/>
    <w:link w:val="af0"/>
    <w:rsid w:val="003F106B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sid w:val="003F106B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sid w:val="003F106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F10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F106B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rsid w:val="003F106B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sid w:val="003F106B"/>
    <w:rPr>
      <w:sz w:val="28"/>
    </w:rPr>
  </w:style>
  <w:style w:type="paragraph" w:customStyle="1" w:styleId="ConsPlusNormal1">
    <w:name w:val="ConsPlusNormal"/>
    <w:link w:val="ConsPlusNormal2"/>
    <w:rsid w:val="003F106B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sid w:val="003F106B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3F10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F106B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sid w:val="003F106B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sid w:val="003F106B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sid w:val="003F106B"/>
    <w:rPr>
      <w:sz w:val="16"/>
    </w:rPr>
  </w:style>
  <w:style w:type="character" w:styleId="af6">
    <w:name w:val="annotation reference"/>
    <w:basedOn w:val="a0"/>
    <w:link w:val="1f5"/>
    <w:rsid w:val="003F106B"/>
    <w:rPr>
      <w:sz w:val="16"/>
    </w:rPr>
  </w:style>
  <w:style w:type="paragraph" w:styleId="af7">
    <w:name w:val="annotation subject"/>
    <w:basedOn w:val="a3"/>
    <w:next w:val="a3"/>
    <w:link w:val="27"/>
    <w:rsid w:val="003F106B"/>
    <w:rPr>
      <w:b/>
    </w:rPr>
  </w:style>
  <w:style w:type="character" w:customStyle="1" w:styleId="27">
    <w:name w:val="Тема примечания Знак2"/>
    <w:basedOn w:val="23"/>
    <w:link w:val="af7"/>
    <w:rsid w:val="003F106B"/>
    <w:rPr>
      <w:b/>
    </w:rPr>
  </w:style>
  <w:style w:type="paragraph" w:customStyle="1" w:styleId="1f6">
    <w:name w:val="Нижний колонтитул1"/>
    <w:basedOn w:val="a"/>
    <w:link w:val="1f7"/>
    <w:rsid w:val="003F106B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sid w:val="003F106B"/>
  </w:style>
  <w:style w:type="paragraph" w:styleId="51">
    <w:name w:val="toc 5"/>
    <w:next w:val="a"/>
    <w:link w:val="52"/>
    <w:uiPriority w:val="39"/>
    <w:rsid w:val="003F10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F106B"/>
    <w:rPr>
      <w:rFonts w:ascii="XO Thames" w:hAnsi="XO Thames"/>
      <w:sz w:val="28"/>
    </w:rPr>
  </w:style>
  <w:style w:type="paragraph" w:styleId="af8">
    <w:name w:val="Balloon Text"/>
    <w:basedOn w:val="a"/>
    <w:link w:val="28"/>
    <w:rsid w:val="003F106B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sid w:val="003F106B"/>
    <w:rPr>
      <w:rFonts w:ascii="Tahoma" w:hAnsi="Tahoma"/>
      <w:sz w:val="16"/>
    </w:rPr>
  </w:style>
  <w:style w:type="paragraph" w:customStyle="1" w:styleId="Internetlink">
    <w:name w:val="Internet link"/>
    <w:link w:val="Internetlink0"/>
    <w:rsid w:val="003F106B"/>
    <w:rPr>
      <w:color w:val="000080"/>
      <w:u w:val="single"/>
    </w:rPr>
  </w:style>
  <w:style w:type="character" w:customStyle="1" w:styleId="Internetlink0">
    <w:name w:val="Internet link"/>
    <w:link w:val="Internetlink"/>
    <w:rsid w:val="003F106B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sid w:val="003F106B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sid w:val="003F106B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rsid w:val="003F106B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3F106B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3F10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3F10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F10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F106B"/>
    <w:rPr>
      <w:rFonts w:ascii="XO Thames" w:hAnsi="XO Thames"/>
      <w:b/>
      <w:sz w:val="28"/>
    </w:rPr>
  </w:style>
  <w:style w:type="table" w:styleId="afd">
    <w:name w:val="Table Grid"/>
    <w:basedOn w:val="a1"/>
    <w:rsid w:val="003F10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981&amp;date=26.07.2023&amp;dst=100038&amp;fie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5B2F-7BA0-4A0B-ABC6-43BBC5C5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Economicheskiy</dc:creator>
  <cp:lastModifiedBy>Image&amp;Matros ®</cp:lastModifiedBy>
  <cp:revision>12</cp:revision>
  <cp:lastPrinted>2024-08-14T10:31:00Z</cp:lastPrinted>
  <dcterms:created xsi:type="dcterms:W3CDTF">2024-08-14T09:11:00Z</dcterms:created>
  <dcterms:modified xsi:type="dcterms:W3CDTF">2024-08-14T10:31:00Z</dcterms:modified>
</cp:coreProperties>
</file>