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18" w:h="11216" w:hRule="exact" w:wrap="none" w:vAnchor="page" w:hAnchor="page" w:x="973" w:y="10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казенное учреждение культуры</w:t>
      </w:r>
    </w:p>
    <w:p>
      <w:pPr>
        <w:pStyle w:val="Style3"/>
        <w:framePr w:w="9418" w:h="11216" w:hRule="exact" w:wrap="none" w:vAnchor="page" w:hAnchor="page" w:x="973" w:y="105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«Оконешниковская межпоселенческая библиотечная система»</w:t>
      </w:r>
    </w:p>
    <w:p>
      <w:pPr>
        <w:pStyle w:val="Style3"/>
        <w:framePr w:w="9418" w:h="11216" w:hRule="exact" w:wrap="none" w:vAnchor="page" w:hAnchor="page" w:x="973" w:y="105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Оконешниковского муниципального района Омской области</w:t>
      </w:r>
    </w:p>
    <w:p>
      <w:pPr>
        <w:pStyle w:val="Style3"/>
        <w:framePr w:w="9418" w:h="11216" w:hRule="exact" w:wrap="none" w:vAnchor="page" w:hAnchor="page" w:x="973" w:y="1055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4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(п. 6 Плана)</w:t>
      </w:r>
    </w:p>
    <w:p>
      <w:pPr>
        <w:pStyle w:val="Style5"/>
        <w:framePr w:w="9418" w:h="11216" w:hRule="exact" w:wrap="none" w:vAnchor="page" w:hAnchor="page" w:x="973" w:y="1055"/>
        <w:widowControl w:val="0"/>
        <w:keepNext w:val="0"/>
        <w:keepLines w:val="0"/>
        <w:shd w:val="clear" w:color="auto" w:fill="auto"/>
        <w:bidi w:val="0"/>
        <w:spacing w:before="0" w:after="273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Плановая проверка Муниципального казенного учреждения культуры «Оконешниковская межпоселенческая библиотечная система» Оконешниковского муниципального района Омской области по вопросу соблюдения законодательства и иных нормативных правовых актов РФ в сфере закупок за 2023-1 кв 2025 гг. Период проверки: с 02.06.2025 г. по 17.06.2025 г.</w:t>
      </w:r>
    </w:p>
    <w:p>
      <w:pPr>
        <w:pStyle w:val="Style5"/>
        <w:framePr w:w="9418" w:h="11216" w:hRule="exact" w:wrap="none" w:vAnchor="page" w:hAnchor="page" w:x="973" w:y="1055"/>
        <w:widowControl w:val="0"/>
        <w:keepNext w:val="0"/>
        <w:keepLines w:val="0"/>
        <w:shd w:val="clear" w:color="auto" w:fill="auto"/>
        <w:bidi w:val="0"/>
        <w:spacing w:before="0" w:after="128" w:line="28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Проведенной проверкой были выявлены следующие нарушения:</w:t>
      </w:r>
    </w:p>
    <w:p>
      <w:pPr>
        <w:pStyle w:val="Style5"/>
        <w:numPr>
          <w:ilvl w:val="0"/>
          <w:numId w:val="1"/>
        </w:numPr>
        <w:framePr w:w="9418" w:h="11216" w:hRule="exact" w:wrap="none" w:vAnchor="page" w:hAnchor="page" w:x="973" w:y="1055"/>
        <w:tabs>
          <w:tab w:leader="none" w:pos="110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Выявлено нарушение в п.5 ст. 19 Федерального закона 44-ФЗ - стоимость приобретенного основного средства выше предельной суммы, согласно нормативным затратам и требованиям к отдельным видам, товаров, работ и услуг, утвержденным начальником Управления культуры;</w:t>
      </w:r>
    </w:p>
    <w:p>
      <w:pPr>
        <w:pStyle w:val="Style5"/>
        <w:numPr>
          <w:ilvl w:val="0"/>
          <w:numId w:val="1"/>
        </w:numPr>
        <w:framePr w:w="9418" w:h="11216" w:hRule="exact" w:wrap="none" w:vAnchor="page" w:hAnchor="page" w:x="973" w:y="1055"/>
        <w:tabs>
          <w:tab w:leader="none" w:pos="11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нарушение п. 2 ст. 73 БК РФ в реестр закупок были включены</w:t>
      </w:r>
    </w:p>
    <w:p>
      <w:pPr>
        <w:pStyle w:val="Style5"/>
        <w:framePr w:w="9418" w:h="11216" w:hRule="exact" w:wrap="none" w:vAnchor="page" w:hAnchor="page" w:x="973" w:y="1055"/>
        <w:tabs>
          <w:tab w:leader="none" w:pos="1351" w:val="left"/>
          <w:tab w:leader="none" w:pos="2561" w:val="left"/>
          <w:tab w:leader="none" w:pos="6122" w:val="left"/>
          <w:tab w:leader="none" w:pos="78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закупки,</w:t>
        <w:tab/>
        <w:t>данные</w:t>
        <w:tab/>
        <w:t>которых были поданы</w:t>
        <w:tab/>
        <w:t>в реестр</w:t>
        <w:tab/>
        <w:t>контрактов,</w:t>
      </w:r>
    </w:p>
    <w:p>
      <w:pPr>
        <w:pStyle w:val="Style5"/>
        <w:framePr w:w="9418" w:h="11216" w:hRule="exact" w:wrap="none" w:vAnchor="page" w:hAnchor="page" w:x="973" w:y="105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предусмотренный ст. 103 Федерального закона 44-ФЗ.</w:t>
      </w:r>
    </w:p>
    <w:p>
      <w:pPr>
        <w:pStyle w:val="Style5"/>
        <w:numPr>
          <w:ilvl w:val="0"/>
          <w:numId w:val="1"/>
        </w:numPr>
        <w:framePr w:w="9418" w:h="11216" w:hRule="exact" w:wrap="none" w:vAnchor="page" w:hAnchor="page" w:x="973" w:y="1055"/>
        <w:tabs>
          <w:tab w:leader="none" w:pos="1189" w:val="left"/>
        </w:tabs>
        <w:widowControl w:val="0"/>
        <w:keepNext w:val="0"/>
        <w:keepLines w:val="0"/>
        <w:shd w:val="clear" w:color="auto" w:fill="auto"/>
        <w:bidi w:val="0"/>
        <w:spacing w:before="0" w:after="604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ходе проверки заключенных и исполненных в проверяемом периоде договоров (контрактов), выявлены случаи нарушения, МКУК «ОМБС» сроков оплаты за выполненные работы, услуги, поставленный товар (п.3.5.3 договора от 10.01.2023 № 17336489).</w:t>
      </w:r>
    </w:p>
    <w:p>
      <w:pPr>
        <w:pStyle w:val="Style5"/>
        <w:framePr w:w="9418" w:h="11216" w:hRule="exact" w:wrap="none" w:vAnchor="page" w:hAnchor="page" w:x="973" w:y="1055"/>
        <w:tabs>
          <w:tab w:leader="none" w:pos="1351" w:val="left"/>
          <w:tab w:leader="none" w:pos="2561" w:val="left"/>
          <w:tab w:leader="none" w:pos="3840" w:val="left"/>
          <w:tab w:leader="none" w:pos="6122" w:val="left"/>
          <w:tab w:leader="none" w:pos="7831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исключения нарушений требований законодательства Российской Федерации и иных нормативных правовых актов о контрактной системе</w:t>
        <w:tab/>
        <w:t>в сфере</w:t>
        <w:tab/>
        <w:t>закупок</w:t>
        <w:tab/>
        <w:t>товаров, работ,</w:t>
        <w:tab/>
        <w:t>услуг для</w:t>
        <w:tab/>
        <w:t>обеспечения</w:t>
      </w:r>
    </w:p>
    <w:p>
      <w:pPr>
        <w:pStyle w:val="Style5"/>
        <w:framePr w:w="9418" w:h="11216" w:hRule="exact" w:wrap="none" w:vAnchor="page" w:hAnchor="page" w:x="973" w:y="1055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государственных и муниципальных нужд, эффективного и рационального использования бюджетных средств Муниципальному казенному учреждению культуры «Оконешниковская межпоселенческая библиотечная система» Оконешниковского муниципального района Омской области Комитетом финансов были выданы рекомендации.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240" w:after="24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