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3"/>
        <w:gridCol w:w="2523"/>
      </w:tblGrid>
      <w:tr>
        <w:trPr>
          <w:trHeight w:val="1308" w:hRule="atLeast"/>
        </w:trPr>
        <w:tc>
          <w:tcPr>
            <w:tcW w:w="975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311" w:lineRule="exact"/>
              <w:ind w:right="311"/>
              <w:jc w:val="center"/>
              <w:rPr>
                <w:sz w:val="28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8"/>
              </w:rPr>
              <w:t>ФГБУ</w:t>
            </w:r>
          </w:p>
          <w:p>
            <w:pPr>
              <w:pStyle w:val="TableParagraph"/>
              <w:spacing w:before="50"/>
              <w:ind w:left="5" w:right="3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«Россельхозцентр»</w:t>
            </w:r>
          </w:p>
          <w:p>
            <w:pPr>
              <w:pStyle w:val="TableParagraph"/>
              <w:spacing w:before="48"/>
              <w:ind w:left="1" w:right="311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ФГБУ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«Россельхозцентр»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Омской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>
        <w:trPr>
          <w:trHeight w:val="1566" w:hRule="atLeast"/>
        </w:trPr>
        <w:tc>
          <w:tcPr>
            <w:tcW w:w="7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15" w:right="1063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СИГНАЛИЗАЦИОННОЕ</w:t>
            </w:r>
            <w:r>
              <w:rPr>
                <w:b/>
                <w:color w:val="FF0000"/>
                <w:spacing w:val="-20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СООБЩЕНИЕ </w:t>
            </w:r>
            <w:r>
              <w:rPr>
                <w:b/>
                <w:color w:val="FF0000"/>
                <w:spacing w:val="-2"/>
                <w:sz w:val="32"/>
              </w:rPr>
              <w:t>РОССЕЛЬХОЗЦЕНТРА</w:t>
            </w:r>
          </w:p>
          <w:p>
            <w:pPr>
              <w:pStyle w:val="TableParagraph"/>
              <w:spacing w:before="19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14 от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15 мая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ind w:left="11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46803" cy="805815"/>
                  <wp:effectExtent l="0" t="0" r="0" b="0"/>
                  <wp:docPr id="1" name="Image 1" descr="D:\ЛОГОТИП\логотип значок-01.p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D:\ЛОГОТИП\логотип значок-0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803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before="14"/>
        <w:ind w:left="0" w:right="348" w:firstLine="0"/>
        <w:jc w:val="center"/>
        <w:rPr>
          <w:sz w:val="22"/>
        </w:rPr>
      </w:pPr>
      <w:r>
        <w:rPr>
          <w:b/>
          <w:sz w:val="22"/>
        </w:rPr>
        <w:t>Адрес:</w:t>
      </w:r>
      <w:r>
        <w:rPr>
          <w:b/>
          <w:spacing w:val="-5"/>
          <w:sz w:val="22"/>
        </w:rPr>
        <w:t> </w:t>
      </w:r>
      <w:r>
        <w:rPr>
          <w:sz w:val="22"/>
        </w:rPr>
        <w:t>644083,</w:t>
      </w:r>
      <w:r>
        <w:rPr>
          <w:spacing w:val="-3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Омск,</w:t>
      </w:r>
      <w:r>
        <w:rPr>
          <w:spacing w:val="-4"/>
          <w:sz w:val="22"/>
        </w:rPr>
        <w:t> </w:t>
      </w:r>
      <w:r>
        <w:rPr>
          <w:sz w:val="22"/>
        </w:rPr>
        <w:t>ул.</w:t>
      </w:r>
      <w:r>
        <w:rPr>
          <w:spacing w:val="-3"/>
          <w:sz w:val="22"/>
        </w:rPr>
        <w:t> </w:t>
      </w:r>
      <w:r>
        <w:rPr>
          <w:sz w:val="22"/>
        </w:rPr>
        <w:t>Коммунальная</w:t>
      </w:r>
      <w:r>
        <w:rPr>
          <w:spacing w:val="-4"/>
          <w:sz w:val="22"/>
        </w:rPr>
        <w:t> </w:t>
      </w:r>
      <w:r>
        <w:rPr>
          <w:sz w:val="22"/>
        </w:rPr>
        <w:t>4/1,</w:t>
      </w:r>
      <w:r>
        <w:rPr>
          <w:spacing w:val="-6"/>
          <w:sz w:val="22"/>
        </w:rPr>
        <w:t> </w:t>
      </w:r>
      <w:r>
        <w:rPr>
          <w:b/>
          <w:sz w:val="22"/>
        </w:rPr>
        <w:t>e-mail:</w:t>
      </w:r>
      <w:r>
        <w:rPr>
          <w:b/>
          <w:spacing w:val="-2"/>
          <w:sz w:val="22"/>
        </w:rPr>
        <w:t> </w:t>
      </w:r>
      <w:hyperlink r:id="rId6">
        <w:r>
          <w:rPr>
            <w:spacing w:val="-2"/>
            <w:sz w:val="22"/>
          </w:rPr>
          <w:t>55@rscagro.ru</w:t>
        </w:r>
      </w:hyperlink>
    </w:p>
    <w:p>
      <w:pPr>
        <w:pStyle w:val="BodyText"/>
        <w:spacing w:before="15"/>
        <w:rPr>
          <w:sz w:val="20"/>
        </w:rPr>
      </w:pPr>
    </w:p>
    <w:p>
      <w:pPr>
        <w:spacing w:before="0"/>
        <w:ind w:left="0" w:right="418" w:firstLine="0"/>
        <w:jc w:val="right"/>
        <w:rPr>
          <w:b/>
          <w:sz w:val="20"/>
        </w:rPr>
      </w:pPr>
      <w:r>
        <w:rPr>
          <w:b/>
          <w:sz w:val="20"/>
        </w:rPr>
        <w:t>Исх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502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от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15.05.2025</w:t>
      </w:r>
      <w:r>
        <w:rPr>
          <w:b/>
          <w:spacing w:val="-2"/>
          <w:sz w:val="20"/>
        </w:rPr>
        <w:t> </w:t>
      </w:r>
      <w:r>
        <w:rPr>
          <w:b/>
          <w:spacing w:val="-5"/>
          <w:sz w:val="20"/>
        </w:rPr>
        <w:t>г.</w:t>
      </w:r>
    </w:p>
    <w:p>
      <w:pPr>
        <w:pStyle w:val="Title"/>
      </w:pPr>
      <w:r>
        <w:rPr/>
        <w:t>Мышевидные</w:t>
      </w:r>
      <w:r>
        <w:rPr>
          <w:spacing w:val="-13"/>
        </w:rPr>
        <w:t> </w:t>
      </w:r>
      <w:r>
        <w:rPr>
          <w:spacing w:val="-2"/>
        </w:rPr>
        <w:t>грызуны</w:t>
      </w:r>
    </w:p>
    <w:p>
      <w:pPr>
        <w:pStyle w:val="BodyText"/>
        <w:spacing w:before="163"/>
        <w:ind w:left="4725" w:right="422" w:firstLine="708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1133855</wp:posOffset>
            </wp:positionH>
            <wp:positionV relativeFrom="paragraph">
              <wp:posOffset>223321</wp:posOffset>
            </wp:positionV>
            <wp:extent cx="2752344" cy="2276855"/>
            <wp:effectExtent l="0" t="0" r="0" b="0"/>
            <wp:wrapNone/>
            <wp:docPr id="2" name="Image 2" descr="\\192.168.88.65\сезон 2025\Сигнашки\14 Мышевидные\600d5019f075614103b61e7b7a4b0c09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\\192.168.88.65\сезон 2025\Сигнашки\14 Мышевидные\600d5019f075614103b61e7b7a4b0c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344" cy="227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Отдел по защите растений филиала ФГБУ «Россельхозцентр» по Омской области сообщает, что отмечается увеличение площади расселения мышевидных грызунов.</w:t>
      </w:r>
    </w:p>
    <w:p>
      <w:pPr>
        <w:pStyle w:val="BodyText"/>
        <w:tabs>
          <w:tab w:pos="7813" w:val="left" w:leader="none"/>
          <w:tab w:pos="8240" w:val="left" w:leader="none"/>
        </w:tabs>
        <w:spacing w:before="1"/>
        <w:ind w:left="4725" w:right="420" w:firstLine="566"/>
        <w:jc w:val="both"/>
      </w:pPr>
      <w:r>
        <w:rPr>
          <w:spacing w:val="-2"/>
        </w:rPr>
        <w:t>Перезимовавшее</w:t>
      </w:r>
      <w:r>
        <w:rPr/>
        <w:tab/>
        <w:tab/>
      </w:r>
      <w:r>
        <w:rPr>
          <w:spacing w:val="-2"/>
        </w:rPr>
        <w:t>поколение </w:t>
      </w:r>
      <w:r>
        <w:rPr/>
        <w:t>мышевидных отмечено на 64,1 тыс. га (59,6% обследованной площади) с средневзвешенной численностью 9,1 </w:t>
      </w:r>
      <w:r>
        <w:rPr>
          <w:spacing w:val="-2"/>
        </w:rPr>
        <w:t>жилых.нор/га,</w:t>
      </w:r>
      <w:r>
        <w:rPr/>
        <w:tab/>
      </w:r>
      <w:r>
        <w:rPr>
          <w:spacing w:val="-2"/>
        </w:rPr>
        <w:t>максимальная </w:t>
      </w:r>
      <w:r>
        <w:rPr/>
        <w:t>численность 48 жилых.нор/га отмечена на</w:t>
      </w:r>
      <w:r>
        <w:rPr>
          <w:spacing w:val="47"/>
        </w:rPr>
        <w:t> </w:t>
      </w:r>
      <w:r>
        <w:rPr/>
        <w:t>стерне</w:t>
      </w:r>
      <w:r>
        <w:rPr>
          <w:spacing w:val="48"/>
        </w:rPr>
        <w:t> </w:t>
      </w:r>
      <w:r>
        <w:rPr/>
        <w:t>зерновых</w:t>
      </w:r>
      <w:r>
        <w:rPr>
          <w:spacing w:val="47"/>
        </w:rPr>
        <w:t> </w:t>
      </w:r>
      <w:r>
        <w:rPr/>
        <w:t>площадью</w:t>
      </w:r>
      <w:r>
        <w:rPr>
          <w:spacing w:val="45"/>
        </w:rPr>
        <w:t> </w:t>
      </w:r>
      <w:r>
        <w:rPr/>
        <w:t>198</w:t>
      </w:r>
      <w:r>
        <w:rPr>
          <w:spacing w:val="49"/>
        </w:rPr>
        <w:t> </w:t>
      </w:r>
      <w:r>
        <w:rPr>
          <w:spacing w:val="-5"/>
        </w:rPr>
        <w:t>га.</w:t>
      </w:r>
    </w:p>
    <w:p>
      <w:pPr>
        <w:pStyle w:val="BodyText"/>
        <w:spacing w:line="242" w:lineRule="auto"/>
        <w:ind w:left="143" w:right="420"/>
        <w:jc w:val="both"/>
      </w:pPr>
      <w:r>
        <w:rPr/>
        <w:t>Коэффициент заселения мышевидными грызунами увеличился с 0,9% в 2024 году до 5,4% - в 2025 году.</w:t>
      </w:r>
    </w:p>
    <w:p>
      <w:pPr>
        <w:pStyle w:val="BodyText"/>
        <w:ind w:left="143" w:right="427" w:firstLine="566"/>
        <w:jc w:val="both"/>
      </w:pPr>
      <w:r>
        <w:rPr/>
        <w:t>Наличие кормовой базы и благоприятные погодные условия способствуют питанию и размножению мышевидных грызунов. Из видового состава мышевидных преобладает полевка обыкновенная.</w:t>
      </w:r>
    </w:p>
    <w:p>
      <w:pPr>
        <w:pStyle w:val="BodyText"/>
        <w:ind w:left="143" w:right="418" w:firstLine="566"/>
        <w:jc w:val="both"/>
      </w:pPr>
      <w:r>
        <w:rPr/>
        <w:t>Вредоносность полевок очень высокая. На отдельных полях при значительном превышении ЭПВ и неправильном или несвоевременном регулировании численности грызунов, потери зерна озимой пшеницы могут составлять 35-40%. Кроме того, что мышевидные грызуны несут в себе опасность потери части урожая, их массовое размножение является угрозой распространения опасных инфекций среди людей.</w:t>
      </w:r>
    </w:p>
    <w:p>
      <w:pPr>
        <w:pStyle w:val="BodyText"/>
        <w:ind w:left="143" w:right="425" w:firstLine="566"/>
        <w:jc w:val="both"/>
      </w:pPr>
      <w:r>
        <w:rPr/>
        <w:t>Непременным условием успешного контроля численности грызунов является постоянный фитосанитарный мониторинг.</w:t>
      </w:r>
    </w:p>
    <w:p>
      <w:pPr>
        <w:pStyle w:val="BodyText"/>
        <w:ind w:left="143" w:right="420" w:firstLine="566"/>
        <w:jc w:val="both"/>
      </w:pPr>
      <w:r>
        <w:rPr/>
        <w:t>Рекомендуем провести обследования для выявления численности грызунов (ЭПВ: озимые-кущение: 5-15 колоний на 1 га или 75 - 100 жилых нор/га, многолетние травы: 25-30 колоний на 1 га или 100-150 жил.нор/га; яровые колосовые всходы-кущение: 10 колоний на 1 га или 50 жил.нор/га) рекомендуем применять распространенные меры борьбы с грызунами: агротехнические, механические методы и проведение родентицидных </w:t>
      </w:r>
      <w:r>
        <w:rPr>
          <w:spacing w:val="-2"/>
        </w:rPr>
        <w:t>обработок.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1100" w:bottom="280" w:left="1559" w:right="425"/>
        </w:sectPr>
      </w:pPr>
    </w:p>
    <w:p>
      <w:pPr>
        <w:pStyle w:val="BodyText"/>
        <w:spacing w:before="67"/>
        <w:ind w:left="143" w:right="419" w:firstLine="566"/>
        <w:jc w:val="both"/>
      </w:pPr>
      <w:r>
        <w:rPr/>
        <w:t>К агротехническим приемам относится глубокая вспашка, разрушающая норы и устраняющая грызунов, тщательное устранение растительных </w:t>
      </w:r>
      <w:r>
        <w:rPr>
          <w:spacing w:val="-2"/>
        </w:rPr>
        <w:t>остатков.</w:t>
      </w:r>
    </w:p>
    <w:p>
      <w:pPr>
        <w:pStyle w:val="BodyText"/>
        <w:spacing w:before="2"/>
        <w:ind w:left="143" w:right="423" w:firstLine="566"/>
        <w:jc w:val="both"/>
      </w:pPr>
      <w:r>
        <w:rPr/>
        <w:t>Для проведения фитосанитарных обследований на выявление вредных объектов и получения рекомендаций обращаться в отдел по защите растений филиала</w:t>
      </w:r>
      <w:r>
        <w:rPr>
          <w:spacing w:val="30"/>
        </w:rPr>
        <w:t> </w:t>
      </w:r>
      <w:r>
        <w:rPr/>
        <w:t>по</w:t>
      </w:r>
      <w:r>
        <w:rPr>
          <w:spacing w:val="32"/>
        </w:rPr>
        <w:t> </w:t>
      </w:r>
      <w:r>
        <w:rPr/>
        <w:t>телефону</w:t>
      </w:r>
      <w:r>
        <w:rPr>
          <w:spacing w:val="27"/>
        </w:rPr>
        <w:t> </w:t>
      </w:r>
      <w:r>
        <w:rPr/>
        <w:t>(3812)</w:t>
      </w:r>
      <w:r>
        <w:rPr>
          <w:spacing w:val="30"/>
        </w:rPr>
        <w:t> </w:t>
      </w:r>
      <w:r>
        <w:rPr/>
        <w:t>90-35-85</w:t>
      </w:r>
      <w:r>
        <w:rPr>
          <w:spacing w:val="29"/>
        </w:rPr>
        <w:t> </w:t>
      </w:r>
      <w:r>
        <w:rPr/>
        <w:t>или</w:t>
      </w:r>
      <w:r>
        <w:rPr>
          <w:spacing w:val="30"/>
        </w:rPr>
        <w:t> </w:t>
      </w:r>
      <w:r>
        <w:rPr/>
        <w:t>районные</w:t>
      </w:r>
      <w:r>
        <w:rPr>
          <w:spacing w:val="29"/>
        </w:rPr>
        <w:t> </w:t>
      </w:r>
      <w:r>
        <w:rPr/>
        <w:t>отделы</w:t>
      </w:r>
      <w:r>
        <w:rPr>
          <w:spacing w:val="31"/>
        </w:rPr>
        <w:t> </w:t>
      </w:r>
      <w:r>
        <w:rPr/>
        <w:t>филиала</w:t>
      </w:r>
      <w:r>
        <w:rPr>
          <w:spacing w:val="31"/>
        </w:rPr>
        <w:t> </w:t>
      </w:r>
      <w:r>
        <w:rPr>
          <w:spacing w:val="-4"/>
        </w:rPr>
        <w:t>ФГБУ</w:t>
      </w:r>
    </w:p>
    <w:p>
      <w:pPr>
        <w:pStyle w:val="BodyText"/>
        <w:spacing w:line="321" w:lineRule="exact"/>
        <w:ind w:left="143"/>
        <w:jc w:val="both"/>
      </w:pPr>
      <w:r>
        <w:rPr/>
        <w:t>«Россельхозцентр»</w:t>
      </w:r>
      <w:r>
        <w:rPr>
          <w:spacing w:val="-9"/>
        </w:rPr>
        <w:t> </w:t>
      </w:r>
      <w:r>
        <w:rPr/>
        <w:t>по</w:t>
      </w:r>
      <w:r>
        <w:rPr>
          <w:spacing w:val="-7"/>
        </w:rPr>
        <w:t> </w:t>
      </w:r>
      <w:r>
        <w:rPr/>
        <w:t>Омской</w:t>
      </w:r>
      <w:r>
        <w:rPr>
          <w:spacing w:val="-7"/>
        </w:rPr>
        <w:t> </w:t>
      </w:r>
      <w:r>
        <w:rPr>
          <w:spacing w:val="-2"/>
        </w:rPr>
        <w:t>области.</w:t>
      </w:r>
    </w:p>
    <w:p>
      <w:pPr>
        <w:pStyle w:val="BodyText"/>
      </w:pPr>
    </w:p>
    <w:p>
      <w:pPr>
        <w:pStyle w:val="BodyText"/>
        <w:spacing w:before="164"/>
      </w:pPr>
    </w:p>
    <w:p>
      <w:pPr>
        <w:pStyle w:val="BodyText"/>
        <w:tabs>
          <w:tab w:pos="4802" w:val="left" w:leader="none"/>
          <w:tab w:pos="8124" w:val="left" w:leader="none"/>
        </w:tabs>
        <w:spacing w:before="1"/>
        <w:ind w:left="143"/>
        <w:jc w:val="both"/>
      </w:pPr>
      <w:r>
        <w:rPr/>
        <w:t>Руководитель</w:t>
      </w:r>
      <w:r>
        <w:rPr>
          <w:spacing w:val="-12"/>
        </w:rPr>
        <w:t> </w:t>
      </w:r>
      <w:r>
        <w:rPr>
          <w:spacing w:val="-2"/>
        </w:rPr>
        <w:t>филиала</w:t>
      </w:r>
      <w:r>
        <w:rPr/>
        <w:tab/>
      </w:r>
      <w:r>
        <w:rPr>
          <w:position w:val="-33"/>
        </w:rPr>
        <w:drawing>
          <wp:inline distT="0" distB="0" distL="0" distR="0">
            <wp:extent cx="659704" cy="477729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04" cy="47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3"/>
        </w:rPr>
      </w:r>
      <w:r>
        <w:rPr/>
        <w:tab/>
        <w:t>В.В.</w:t>
      </w:r>
      <w:r>
        <w:rPr>
          <w:spacing w:val="-4"/>
        </w:rPr>
        <w:t> </w:t>
      </w:r>
      <w:r>
        <w:rPr>
          <w:spacing w:val="-2"/>
        </w:rPr>
        <w:t>Мороз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0"/>
      </w:pPr>
    </w:p>
    <w:p>
      <w:pPr>
        <w:spacing w:before="0"/>
        <w:ind w:left="143" w:right="7937" w:firstLine="0"/>
        <w:jc w:val="left"/>
        <w:rPr>
          <w:sz w:val="16"/>
        </w:rPr>
      </w:pPr>
      <w:r>
        <w:rPr>
          <w:sz w:val="16"/>
        </w:rPr>
        <w:t>Исп.:</w:t>
      </w:r>
      <w:r>
        <w:rPr>
          <w:spacing w:val="-10"/>
          <w:sz w:val="16"/>
        </w:rPr>
        <w:t> </w:t>
      </w:r>
      <w:r>
        <w:rPr>
          <w:sz w:val="16"/>
        </w:rPr>
        <w:t>Бондаренко</w:t>
      </w:r>
      <w:r>
        <w:rPr>
          <w:spacing w:val="-10"/>
          <w:sz w:val="16"/>
        </w:rPr>
        <w:t> </w:t>
      </w:r>
      <w:r>
        <w:rPr>
          <w:sz w:val="16"/>
        </w:rPr>
        <w:t>О.А.</w:t>
      </w:r>
      <w:r>
        <w:rPr>
          <w:spacing w:val="40"/>
          <w:sz w:val="16"/>
        </w:rPr>
        <w:t> </w:t>
      </w:r>
      <w:r>
        <w:rPr>
          <w:sz w:val="16"/>
        </w:rPr>
        <w:t>Тел.: 8(3812) 903-585</w:t>
      </w:r>
    </w:p>
    <w:sectPr>
      <w:pgSz w:w="11910" w:h="16840"/>
      <w:pgMar w:top="1040" w:bottom="280" w:left="1559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67" w:right="34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55@rscagro.ru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</dc:creator>
  <dcterms:created xsi:type="dcterms:W3CDTF">2025-05-19T10:53:17Z</dcterms:created>
  <dcterms:modified xsi:type="dcterms:W3CDTF">2025-05-19T10:53:17Z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2016</vt:lpwstr>
  </property>
</Properties>
</file>