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center"/>
        <w:rPr>
          <w:rFonts w:ascii="XO Thames" w:hAnsi="XO Thames"/>
          <w:b w:val="1"/>
          <w:i w:val="0"/>
          <w:caps w:val="0"/>
          <w:color w:val="444444"/>
          <w:spacing w:val="0"/>
          <w:sz w:val="32"/>
        </w:rPr>
      </w:pPr>
      <w:r>
        <w:rPr>
          <w:rFonts w:ascii="XO Thames" w:hAnsi="XO Thames"/>
          <w:b w:val="1"/>
          <w:sz w:val="32"/>
        </w:rPr>
        <w:t xml:space="preserve"> </w:t>
      </w:r>
      <w:r>
        <w:rPr>
          <w:rFonts w:ascii="XO Thames" w:hAnsi="XO Thames"/>
          <w:b w:val="1"/>
          <w:sz w:val="32"/>
        </w:rPr>
        <w:t xml:space="preserve"> </w:t>
      </w:r>
      <w:r>
        <w:rPr>
          <w:rFonts w:ascii="XO Thames" w:hAnsi="XO Thames"/>
          <w:b w:val="1"/>
          <w:i w:val="0"/>
          <w:caps w:val="0"/>
          <w:color w:val="262626"/>
          <w:spacing w:val="0"/>
          <w:sz w:val="32"/>
          <w:highlight w:val="white"/>
        </w:rPr>
        <w:t xml:space="preserve">Новые ГОСТы </w:t>
      </w:r>
      <w:r>
        <w:rPr>
          <w:rFonts w:ascii="XO Thames" w:hAnsi="XO Thames"/>
          <w:b w:val="1"/>
          <w:i w:val="0"/>
          <w:caps w:val="0"/>
          <w:color w:val="262626"/>
          <w:spacing w:val="0"/>
          <w:sz w:val="32"/>
          <w:highlight w:val="white"/>
        </w:rPr>
        <w:t xml:space="preserve"> системы стандартов безопасности труда</w:t>
      </w:r>
    </w:p>
    <w:p w14:paraId="02000000">
      <w:pPr>
        <w:spacing w:after="0" w:before="0"/>
        <w:ind w:firstLine="0" w:left="0" w:right="0"/>
        <w:jc w:val="center"/>
        <w:rPr>
          <w:rFonts w:ascii="XO Thames" w:hAnsi="XO Thames"/>
          <w:b w:val="1"/>
          <w:i w:val="0"/>
          <w:caps w:val="0"/>
          <w:color w:val="444444"/>
          <w:spacing w:val="0"/>
          <w:sz w:val="28"/>
        </w:rPr>
      </w:pPr>
      <w:r>
        <w:rPr>
          <w:rFonts w:ascii="XO Thames" w:hAnsi="XO Thames"/>
          <w:b w:val="1"/>
          <w:i w:val="0"/>
          <w:caps w:val="0"/>
          <w:color w:val="262626"/>
          <w:spacing w:val="0"/>
          <w:sz w:val="32"/>
          <w:highlight w:val="white"/>
        </w:rPr>
        <w:t xml:space="preserve"> о защитных средствах </w:t>
      </w:r>
      <w:r>
        <w:rPr>
          <w:rFonts w:ascii="XO Thames" w:hAnsi="XO Thames"/>
          <w:b w:val="1"/>
          <w:i w:val="0"/>
          <w:caps w:val="0"/>
          <w:color w:val="262626"/>
          <w:spacing w:val="0"/>
          <w:sz w:val="32"/>
          <w:highlight w:val="white"/>
        </w:rPr>
        <w:t xml:space="preserve"> начнут действовать с 1 ноября 2025г.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br/>
      </w:r>
    </w:p>
    <w:p w14:paraId="03000000">
      <w:pPr>
        <w:spacing w:after="150" w:before="150"/>
        <w:ind w:hanging="300" w:left="300" w:right="0"/>
        <w:jc w:val="left"/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•</w:t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instrText>HYPERLINK "http://base.garant.ru/410714650/"</w:instrText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t>ГОСТ 12.4.321.8-2024 (EN 352-8:2020)</w:t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"Система стандартов безопасности труда. Средства индивидуальной защиты органа слуха. Требования безопасности. Часть 8. Противошумные наушники с воспроизведением развлекательных аудиопрограмм";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•</w:t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instrText>HYPERLINK "http://base.garant.ru/410718430/"</w:instrText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t>ГОСТ 12.4.259-2024 (EN 13034:2005+А1:2009)</w:t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"Система стандартов безопасности труда. Одежда специальная для ограниченной защиты от жидких химических веществ [тип 6 и тип РВ (6)]. Эксплуатационные требования";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•</w:t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instrText>HYPERLINK "http://base.garant.ru/410668606/"</w:instrText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t>ГОСТ 12.4.305-2024</w:t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"Система стандартов безопасности труда. Комплект экранирующий для защиты от электромагнитных полей радиочастотного диапазона. Общие технические требования";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•</w:t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instrText>HYPERLINK "http://base.garant.ru/410710796/"</w:instrText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t>ГОСТ 12.4.306-2024</w:t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"Система стандартов безопасности труда. Комплект экранирующий для защиты от электромагнитных полей радиочастотного диапазона. Методы испытаний ;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•</w:t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instrText>HYPERLINK "http://base.garant.ru/410713314/"</w:instrText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t>ГОСТ EN 16778-2024</w:t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"Система стандартов безопасности труда. Средства индивидуальной защиты рук. Перчатки защитные. Определение диметилформамида";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•</w:t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instrText>HYPERLINK "http://base.garant.ru/410695890/"</w:instrText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t>ГОСТ ISО 374-2-2024</w:t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"Система стандартов безопасности труда. Средства индивидуальной защиты рук. Перчатки для защиты от химических веществ и микроорганизмов. Часть 2. Определение стойкости к прониканию";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•</w:t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instrText>HYPERLINK "http://base.garant.ru/410715450/"</w:instrText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t>ГОСТ ISO 17491-3-2024</w:t>
      </w:r>
      <w:r>
        <w:rPr>
          <w:rFonts w:ascii="XO Thames" w:hAnsi="XO Thames"/>
          <w:b w:val="0"/>
          <w:i w:val="0"/>
          <w:caps w:val="0"/>
          <w:strike w:val="0"/>
          <w:color w:val="315EFB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>"Система стандартов безопасности труда. Одежда специальная для защиты от химических веществ. Методы испытаний. Часть 3. Определение стойкости к прониканию струи жидкости (испытание струей)".</w:t>
      </w:r>
    </w:p>
    <w:p w14:paraId="04000000">
      <w:pPr>
        <w:spacing w:after="322" w:before="150"/>
        <w:ind w:firstLine="0" w:left="142" w:right="0"/>
        <w:jc w:val="both"/>
      </w:pP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 xml:space="preserve"> </w:t>
      </w:r>
    </w:p>
    <w:sectPr>
      <w:type w:val="nextPage"/>
      <w:pgSz w:h="16838" w:orient="portrait" w:w="11906"/>
      <w:pgMar w:bottom="1134" w:footer="0" w:gutter="0" w:header="0" w:left="1474" w:right="850" w:top="851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</w:pPr>
    <w:rPr>
      <w:rFonts w:ascii="Liberation Serif" w:hAnsi="Liberation Serif"/>
      <w:color w:val="000000"/>
      <w:sz w:val="24"/>
    </w:rPr>
  </w:style>
  <w:style w:default="1" w:styleId="Style_1_ch" w:type="character">
    <w:name w:val="Normal"/>
    <w:link w:val="Style_1"/>
    <w:rPr>
      <w:rFonts w:ascii="Liberation Serif" w:hAnsi="Liberation Serif"/>
      <w:color w:val="000000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Указатель"/>
    <w:basedOn w:val="Style_1"/>
    <w:link w:val="Style_8_ch"/>
  </w:style>
  <w:style w:styleId="Style_8_ch" w:type="character">
    <w:name w:val="Указатель"/>
    <w:basedOn w:val="Style_1_ch"/>
    <w:link w:val="Style_8"/>
  </w:style>
  <w:style w:styleId="Style_9" w:type="paragraph">
    <w:name w:val="Заголовок таблицы"/>
    <w:basedOn w:val="Style_10"/>
    <w:link w:val="Style_9_ch"/>
    <w:pPr>
      <w:ind/>
      <w:jc w:val="center"/>
    </w:pPr>
    <w:rPr>
      <w:b w:val="1"/>
    </w:rPr>
  </w:style>
  <w:style w:styleId="Style_9_ch" w:type="character">
    <w:name w:val="Заголовок таблицы"/>
    <w:basedOn w:val="Style_10_ch"/>
    <w:link w:val="Style_9"/>
    <w:rPr>
      <w:b w:val="1"/>
    </w:rPr>
  </w:style>
  <w:style w:styleId="Style_11" w:type="paragraph">
    <w:name w:val="Body Text"/>
    <w:basedOn w:val="Style_1"/>
    <w:link w:val="Style_11_ch"/>
    <w:pPr>
      <w:spacing w:after="140" w:before="0" w:line="288" w:lineRule="auto"/>
      <w:ind/>
    </w:pPr>
  </w:style>
  <w:style w:styleId="Style_11_ch" w:type="character">
    <w:name w:val="Body Text"/>
    <w:basedOn w:val="Style_1_ch"/>
    <w:link w:val="Style_11"/>
  </w:style>
  <w:style w:styleId="Style_10" w:type="paragraph">
    <w:name w:val="Содержимое таблицы"/>
    <w:basedOn w:val="Style_1"/>
    <w:link w:val="Style_10_ch"/>
    <w:pPr>
      <w:widowControl w:val="0"/>
      <w:ind/>
    </w:pPr>
  </w:style>
  <w:style w:styleId="Style_10_ch" w:type="character">
    <w:name w:val="Содержимое таблицы"/>
    <w:basedOn w:val="Style_1_ch"/>
    <w:link w:val="Style_10"/>
  </w:style>
  <w:style w:styleId="Style_12" w:type="paragraph">
    <w:name w:val="Текст в заданном формате"/>
    <w:basedOn w:val="Style_1"/>
    <w:link w:val="Style_12_ch"/>
    <w:pPr>
      <w:spacing w:after="0" w:before="0"/>
      <w:ind/>
    </w:pPr>
    <w:rPr>
      <w:rFonts w:ascii="Liberation Mono" w:hAnsi="Liberation Mono"/>
      <w:sz w:val="20"/>
    </w:rPr>
  </w:style>
  <w:style w:styleId="Style_12_ch" w:type="character">
    <w:name w:val="Текст в заданном формате"/>
    <w:basedOn w:val="Style_1_ch"/>
    <w:link w:val="Style_12"/>
    <w:rPr>
      <w:rFonts w:ascii="Liberation Mono" w:hAnsi="Liberation Mono"/>
      <w:sz w:val="20"/>
    </w:rPr>
  </w:style>
  <w:style w:styleId="Style_13" w:type="paragraph">
    <w:name w:val="toc 3"/>
    <w:next w:val="Style_1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List"/>
    <w:basedOn w:val="Style_11"/>
    <w:link w:val="Style_14_ch"/>
  </w:style>
  <w:style w:styleId="Style_14_ch" w:type="character">
    <w:name w:val="List"/>
    <w:basedOn w:val="Style_11_ch"/>
    <w:link w:val="Style_14"/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1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Обычный (веб)"/>
    <w:basedOn w:val="Style_1"/>
    <w:link w:val="Style_23_ch"/>
    <w:pPr>
      <w:spacing w:after="119" w:before="280" w:line="240" w:lineRule="auto"/>
      <w:ind/>
    </w:pPr>
    <w:rPr>
      <w:sz w:val="24"/>
    </w:rPr>
  </w:style>
  <w:style w:styleId="Style_23_ch" w:type="character">
    <w:name w:val="Обычный (веб)"/>
    <w:basedOn w:val="Style_1_ch"/>
    <w:link w:val="Style_23"/>
    <w:rPr>
      <w:sz w:val="24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Caption"/>
    <w:basedOn w:val="Style_1"/>
    <w:link w:val="Style_25_ch"/>
    <w:pPr>
      <w:spacing w:after="120" w:before="120"/>
      <w:ind/>
    </w:pPr>
    <w:rPr>
      <w:i w:val="1"/>
      <w:sz w:val="24"/>
    </w:rPr>
  </w:style>
  <w:style w:styleId="Style_25_ch" w:type="character">
    <w:name w:val="Caption"/>
    <w:basedOn w:val="Style_1_ch"/>
    <w:link w:val="Style_25"/>
    <w:rPr>
      <w:i w:val="1"/>
      <w:sz w:val="24"/>
    </w:rPr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1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1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Заголовок"/>
    <w:basedOn w:val="Style_1"/>
    <w:next w:val="Style_11"/>
    <w:link w:val="Style_2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9_ch" w:type="character">
    <w:name w:val="Заголовок"/>
    <w:basedOn w:val="Style_1_ch"/>
    <w:link w:val="Style_29"/>
    <w:rPr>
      <w:rFonts w:ascii="Liberation Sans" w:hAnsi="Liberation Sans"/>
      <w:sz w:val="28"/>
    </w:rPr>
  </w:style>
  <w:style w:styleId="Style_30" w:type="paragraph">
    <w:name w:val="heading 2"/>
    <w:next w:val="Style_1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2024-12-11T04:09:20Z</dcterms:modified>
</cp:coreProperties>
</file>