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54" w:rsidRPr="00465C54" w:rsidRDefault="00465C54" w:rsidP="00465C54">
      <w:pPr>
        <w:shd w:val="clear" w:color="auto" w:fill="FFFFFF"/>
        <w:spacing w:before="100" w:after="100"/>
        <w:jc w:val="center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465C54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Как выбрать сервисный центр для ремонта техники?                                         </w:t>
      </w:r>
    </w:p>
    <w:p w:rsidR="00465C54" w:rsidRPr="00465C54" w:rsidRDefault="00465C54" w:rsidP="00465C54">
      <w:pPr>
        <w:shd w:val="clear" w:color="auto" w:fill="FFFFFF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 поломки техники потребителю лучше всего обращаться в </w:t>
      </w:r>
      <w:r w:rsidRPr="00465C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официальный се</w:t>
      </w:r>
      <w:r w:rsidRPr="00465C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</w:t>
      </w:r>
      <w:r w:rsidRPr="00465C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висный центр компании-производителя.</w:t>
      </w:r>
    </w:p>
    <w:p w:rsidR="00465C54" w:rsidRPr="00465C54" w:rsidRDefault="00465C54" w:rsidP="00465C54">
      <w:pPr>
        <w:shd w:val="clear" w:color="auto" w:fill="FFFFFF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Достоверные контакты можно найти на </w:t>
      </w:r>
      <w:r w:rsidRPr="00465C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гарантийном талоне</w:t>
      </w: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через официальный сайт прои</w:t>
      </w: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водителя. Крупные поставщики, как правило, указывают все адреса своих центров обслуживания.</w:t>
      </w:r>
    </w:p>
    <w:p w:rsidR="00465C54" w:rsidRPr="00465C54" w:rsidRDefault="00465C54" w:rsidP="00465C54">
      <w:pPr>
        <w:shd w:val="clear" w:color="auto" w:fill="FFFFFF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465C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ВНИМАНИЕ!</w:t>
      </w: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не вышел гарантийный срок, то ремонт произведут бесплатно.</w:t>
      </w:r>
    </w:p>
    <w:p w:rsidR="00465C54" w:rsidRPr="00465C54" w:rsidRDefault="00465C54" w:rsidP="00465C54">
      <w:pPr>
        <w:shd w:val="clear" w:color="auto" w:fill="FFFFFF"/>
        <w:spacing w:before="100" w:after="1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правило, ремонт не по гарант</w:t>
      </w:r>
      <w:proofErr w:type="gramStart"/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у о</w:t>
      </w:r>
      <w:proofErr w:type="gramEnd"/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фициального дилера стоит гораздо дороже, п</w:t>
      </w: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этому многие потребители обращаются в сторонние организации, чтобы сэкономить. Первое, на что нужно обр</w:t>
      </w: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тить внимание в таком случае, – </w:t>
      </w:r>
      <w:r w:rsidRPr="00465C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отзывы.</w:t>
      </w: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этом важно доверять не количеству звезд, а именно живым комментариям от клиентов. Большое количество предупреждений об обмане </w:t>
      </w:r>
      <w:proofErr w:type="gramStart"/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говорит</w:t>
      </w:r>
      <w:proofErr w:type="gramEnd"/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том, что в такой центр лучше не о</w:t>
      </w: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ращаться.                                                                   </w:t>
      </w:r>
    </w:p>
    <w:p w:rsidR="00465C54" w:rsidRPr="00465C54" w:rsidRDefault="00465C54" w:rsidP="00465C54">
      <w:pPr>
        <w:shd w:val="clear" w:color="auto" w:fill="FFFFFF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можно воспользоваться услугами частных мастеров, которые размещают данные на сайтах п</w:t>
      </w: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пулярных объявлений. Здесь критерий отбора такой же: чем выше оценка и лучше отзывы, тем меньше вероятность остаться недовольным оказанной услугой. В то же время, исключительно на отзывы полагаться нельзя — необходимо проверить оф</w:t>
      </w: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циальную информацию, которую исполнитель обязан предоставить потребителю в соответствии с действующим законодательством. Так, в соо</w:t>
      </w: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ветствии с п. 1 ст. 9 Закона РФ от 07.02.1992 г. № 2300-1 «О защите прав потребителей» (далее — Закон) исполнитель обязан довести до сведения потребителя фирменное наименование (наименов</w:t>
      </w: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ние) своей организации, место её нахождения (адрес) и режим работы. Исполнитель — индивид</w:t>
      </w: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альный предприниматель — должен предоставить потребителю информацию о государственной регистрации и наим</w:t>
      </w: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нование зарегистрировавшего его органа. </w:t>
      </w:r>
    </w:p>
    <w:p w:rsidR="00465C54" w:rsidRPr="00465C54" w:rsidRDefault="00465C54" w:rsidP="00465C54">
      <w:pPr>
        <w:shd w:val="clear" w:color="auto" w:fill="FFFFFF"/>
        <w:spacing w:before="100" w:after="1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5C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Важно!</w:t>
      </w: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Проверьте исполнителя  услуг по ИНН</w:t>
      </w:r>
      <w:r w:rsidRPr="00465C54">
        <w:rPr>
          <w:rFonts w:ascii="Times New Roman" w:hAnsi="Times New Roman" w:cs="Times New Roman"/>
          <w:sz w:val="24"/>
          <w:szCs w:val="24"/>
        </w:rPr>
        <w:t xml:space="preserve"> в</w:t>
      </w: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статусе хозяйствующего субъекта (</w:t>
      </w:r>
      <w:proofErr w:type="gramStart"/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действующий</w:t>
      </w:r>
      <w:proofErr w:type="gramEnd"/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прекративший деятельность) на официальном сайте Федеральной налоговой службы. Компания-однодневка может сразу себя выдать. Кроме того, можно увидеть, если организация находится в стадии банкротства, имеет множество непог</w:t>
      </w: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шенных долговых обязательств.</w:t>
      </w:r>
    </w:p>
    <w:p w:rsidR="00465C54" w:rsidRPr="00465C54" w:rsidRDefault="00465C54" w:rsidP="00465C54">
      <w:pPr>
        <w:shd w:val="clear" w:color="auto" w:fill="FFFFFF"/>
        <w:spacing w:before="100" w:after="100"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465C54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Что должно насторожить потребителя?</w:t>
      </w:r>
    </w:p>
    <w:p w:rsidR="00465C54" w:rsidRPr="00465C54" w:rsidRDefault="00465C54" w:rsidP="00465C54">
      <w:pPr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65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«кричащие» сайты, где есть таймер обратного отсчета времени до окончания какой-то акции или настойчиво всплывает окно с предложением перезвонить;</w:t>
      </w:r>
    </w:p>
    <w:p w:rsidR="00465C54" w:rsidRPr="00465C54" w:rsidRDefault="00465C54" w:rsidP="00465C54">
      <w:pPr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навязчивые звонки </w:t>
      </w:r>
      <w:proofErr w:type="spellStart"/>
      <w:proofErr w:type="gramStart"/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сервис-менеджеров</w:t>
      </w:r>
      <w:proofErr w:type="spellEnd"/>
      <w:proofErr w:type="gramEnd"/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предложением отремонтировать технику выгодно и даже со скидкой;</w:t>
      </w:r>
    </w:p>
    <w:p w:rsidR="00465C54" w:rsidRPr="00465C54" w:rsidRDefault="00465C54" w:rsidP="00465C54">
      <w:pPr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65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низкая заявленная цена за ремонт;</w:t>
      </w:r>
    </w:p>
    <w:p w:rsidR="00465C54" w:rsidRPr="00465C54" w:rsidRDefault="00465C54" w:rsidP="00465C54">
      <w:pPr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 сервисного обслуживания, часто без печати на одном листе формата А</w:t>
      </w:r>
      <w:proofErr w:type="gramStart"/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proofErr w:type="gramEnd"/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465C54" w:rsidRPr="00465C54" w:rsidRDefault="00465C54" w:rsidP="00465C54">
      <w:pPr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переписка, заключение договора посредством </w:t>
      </w:r>
      <w:proofErr w:type="spellStart"/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мессенджеров</w:t>
      </w:r>
      <w:proofErr w:type="spellEnd"/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WhatsApp</w:t>
      </w:r>
      <w:proofErr w:type="spellEnd"/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Telegram</w:t>
      </w:r>
      <w:proofErr w:type="spellEnd"/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т.п.)</w:t>
      </w:r>
    </w:p>
    <w:p w:rsidR="00465C54" w:rsidRPr="00465C54" w:rsidRDefault="00465C54" w:rsidP="00465C54">
      <w:pPr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могут ясно объяснить, что в действительности сломалось;</w:t>
      </w:r>
    </w:p>
    <w:p w:rsidR="00465C54" w:rsidRPr="00465C54" w:rsidRDefault="00465C54" w:rsidP="00465C54">
      <w:pPr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слишком большая сумма за диагностику;</w:t>
      </w:r>
    </w:p>
    <w:p w:rsidR="00465C54" w:rsidRPr="00465C54" w:rsidRDefault="00465C54" w:rsidP="00465C54">
      <w:pPr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5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отказ вернуть технику по первому требованию;</w:t>
      </w:r>
    </w:p>
    <w:p w:rsidR="00465C54" w:rsidRPr="00465C54" w:rsidRDefault="00465C54" w:rsidP="00465C54">
      <w:pPr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65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недобросовестные исполнители либо вовсе не регистрируют свою деятельность, либо пост</w:t>
      </w:r>
      <w:r w:rsidRPr="00465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 w:rsidRPr="00465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янно меняют название, юридический адрес и телефоны.</w:t>
      </w:r>
    </w:p>
    <w:p w:rsidR="00465C54" w:rsidRPr="00465C54" w:rsidRDefault="00465C54" w:rsidP="00465C54">
      <w:pPr>
        <w:shd w:val="clear" w:color="auto" w:fill="FFFFFF"/>
        <w:spacing w:before="100" w:after="100"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465C54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Что делать потребителю, если поздно распознал обман?</w:t>
      </w:r>
    </w:p>
    <w:p w:rsidR="00465C54" w:rsidRPr="00465C54" w:rsidRDefault="00465C54" w:rsidP="00465C54">
      <w:pPr>
        <w:shd w:val="clear" w:color="auto" w:fill="FFFFFF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465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Если ремонт техники вышел в копеечку, а  её так и не вернули, либо поломка не устранена, потреб</w:t>
      </w:r>
      <w:r w:rsidRPr="00465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</w:t>
      </w:r>
      <w:r w:rsidRPr="00465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телю необходимо собрать все документы и сведения, которые у него есть об исполнителе и написать заявление в полицию, а также обратиться в суд. Потребит</w:t>
      </w:r>
      <w:r w:rsidRPr="00465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</w:t>
      </w:r>
      <w:r w:rsidRPr="00465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лей защищает Закон РФ от 07.02.1992 № 2300-1 «О защите прав потребителей». </w:t>
      </w:r>
      <w:proofErr w:type="gramStart"/>
      <w:r w:rsidRPr="00465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Если информация об исполнителе все же имеется, но услуга оказана некачественно, потребителю необходимо направить в адрес исполнителя претензию, соста</w:t>
      </w:r>
      <w:r w:rsidRPr="00465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</w:t>
      </w:r>
      <w:r w:rsidRPr="00465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ленную в двух экземплярах (один остаётся у потребителя), предъявив одно из требований в соотве</w:t>
      </w:r>
      <w:r w:rsidRPr="00465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</w:t>
      </w:r>
      <w:r w:rsidRPr="00465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ствии с п. 1 ст. 29 Закона: о безвозмездном устранении недостатков, уменьшении цены, повторном оказании услуги, возмещении расходов на устранение недостатков своими силами или третьим л</w:t>
      </w:r>
      <w:r w:rsidRPr="00465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</w:t>
      </w:r>
      <w:r w:rsidRPr="00465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цом.</w:t>
      </w:r>
      <w:proofErr w:type="gramEnd"/>
      <w:r w:rsidRPr="00465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Если требования не </w:t>
      </w:r>
      <w:proofErr w:type="gramStart"/>
      <w:r w:rsidRPr="00465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выполнены</w:t>
      </w:r>
      <w:proofErr w:type="gramEnd"/>
      <w:r w:rsidRPr="00465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либо недостатки являются существенными, можно потребовать пр</w:t>
      </w:r>
      <w:r w:rsidRPr="00465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</w:t>
      </w:r>
      <w:r w:rsidRPr="00465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нять отказ от исполнения договора и вернуть оплаченные денежные средства. При получении отказа или при отсутствии ответа о</w:t>
      </w:r>
      <w:r w:rsidRPr="00465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б</w:t>
      </w:r>
      <w:r w:rsidRPr="00465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ращайтесь с иском в суд.</w:t>
      </w:r>
    </w:p>
    <w:p w:rsidR="00465C54" w:rsidRPr="00465C54" w:rsidRDefault="00465C54" w:rsidP="00465C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5C54" w:rsidRPr="00465C54" w:rsidRDefault="00465C54" w:rsidP="00465C54">
      <w:pPr>
        <w:jc w:val="both"/>
        <w:rPr>
          <w:rFonts w:ascii="Times New Roman" w:hAnsi="Times New Roman" w:cs="Times New Roman"/>
          <w:sz w:val="24"/>
          <w:szCs w:val="24"/>
        </w:rPr>
      </w:pPr>
      <w:r w:rsidRPr="00465C54">
        <w:rPr>
          <w:rFonts w:ascii="Times New Roman" w:hAnsi="Times New Roman" w:cs="Times New Roman"/>
          <w:sz w:val="24"/>
          <w:szCs w:val="24"/>
        </w:rPr>
        <w:t>Юрисконсульт филиала</w:t>
      </w:r>
    </w:p>
    <w:p w:rsidR="00465C54" w:rsidRPr="00465C54" w:rsidRDefault="00465C54" w:rsidP="00465C54">
      <w:pPr>
        <w:jc w:val="both"/>
        <w:rPr>
          <w:rFonts w:ascii="Times New Roman" w:hAnsi="Times New Roman" w:cs="Times New Roman"/>
          <w:sz w:val="24"/>
          <w:szCs w:val="24"/>
        </w:rPr>
      </w:pPr>
      <w:r w:rsidRPr="00465C54">
        <w:rPr>
          <w:rFonts w:ascii="Times New Roman" w:hAnsi="Times New Roman" w:cs="Times New Roman"/>
          <w:sz w:val="24"/>
          <w:szCs w:val="24"/>
        </w:rPr>
        <w:t>ФБУЗ «Центр гигиены и эпидемиологии</w:t>
      </w:r>
    </w:p>
    <w:p w:rsidR="00465C54" w:rsidRPr="00465C54" w:rsidRDefault="00465C54" w:rsidP="00465C54">
      <w:pPr>
        <w:jc w:val="both"/>
        <w:rPr>
          <w:rFonts w:ascii="Times New Roman" w:hAnsi="Times New Roman" w:cs="Times New Roman"/>
          <w:sz w:val="24"/>
          <w:szCs w:val="24"/>
        </w:rPr>
      </w:pPr>
      <w:r w:rsidRPr="00465C54">
        <w:rPr>
          <w:rFonts w:ascii="Times New Roman" w:hAnsi="Times New Roman" w:cs="Times New Roman"/>
          <w:sz w:val="24"/>
          <w:szCs w:val="24"/>
        </w:rPr>
        <w:t xml:space="preserve">в Омской области </w:t>
      </w:r>
      <w:proofErr w:type="gramStart"/>
      <w:r w:rsidRPr="00465C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65C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5C54">
        <w:rPr>
          <w:rFonts w:ascii="Times New Roman" w:hAnsi="Times New Roman" w:cs="Times New Roman"/>
          <w:sz w:val="24"/>
          <w:szCs w:val="24"/>
        </w:rPr>
        <w:t>Калачинском</w:t>
      </w:r>
      <w:proofErr w:type="gramEnd"/>
      <w:r w:rsidRPr="00465C54">
        <w:rPr>
          <w:rFonts w:ascii="Times New Roman" w:hAnsi="Times New Roman" w:cs="Times New Roman"/>
          <w:sz w:val="24"/>
          <w:szCs w:val="24"/>
        </w:rPr>
        <w:t xml:space="preserve"> районе»</w:t>
      </w:r>
      <w:r w:rsidRPr="00465C54">
        <w:rPr>
          <w:rFonts w:ascii="Times New Roman" w:hAnsi="Times New Roman" w:cs="Times New Roman"/>
          <w:sz w:val="24"/>
          <w:szCs w:val="24"/>
        </w:rPr>
        <w:tab/>
      </w:r>
      <w:r w:rsidRPr="00465C54">
        <w:rPr>
          <w:rFonts w:ascii="Times New Roman" w:hAnsi="Times New Roman" w:cs="Times New Roman"/>
          <w:sz w:val="24"/>
          <w:szCs w:val="24"/>
        </w:rPr>
        <w:tab/>
      </w:r>
      <w:r w:rsidRPr="00465C54">
        <w:rPr>
          <w:rFonts w:ascii="Times New Roman" w:hAnsi="Times New Roman" w:cs="Times New Roman"/>
          <w:sz w:val="24"/>
          <w:szCs w:val="24"/>
        </w:rPr>
        <w:tab/>
      </w:r>
      <w:r w:rsidRPr="00465C54">
        <w:rPr>
          <w:rFonts w:ascii="Times New Roman" w:hAnsi="Times New Roman" w:cs="Times New Roman"/>
          <w:sz w:val="24"/>
          <w:szCs w:val="24"/>
        </w:rPr>
        <w:tab/>
      </w:r>
      <w:r w:rsidRPr="00465C54">
        <w:rPr>
          <w:rFonts w:ascii="Times New Roman" w:hAnsi="Times New Roman" w:cs="Times New Roman"/>
          <w:sz w:val="24"/>
          <w:szCs w:val="24"/>
        </w:rPr>
        <w:tab/>
      </w:r>
      <w:r w:rsidRPr="00465C54">
        <w:rPr>
          <w:rFonts w:ascii="Times New Roman" w:hAnsi="Times New Roman" w:cs="Times New Roman"/>
          <w:sz w:val="24"/>
          <w:szCs w:val="24"/>
        </w:rPr>
        <w:tab/>
      </w:r>
    </w:p>
    <w:p w:rsidR="00465C54" w:rsidRPr="00465C54" w:rsidRDefault="00465C54" w:rsidP="00465C54">
      <w:pPr>
        <w:rPr>
          <w:rFonts w:ascii="Times New Roman" w:hAnsi="Times New Roman" w:cs="Times New Roman"/>
          <w:sz w:val="24"/>
          <w:szCs w:val="24"/>
        </w:rPr>
      </w:pPr>
      <w:r w:rsidRPr="00465C54">
        <w:rPr>
          <w:rFonts w:ascii="Times New Roman" w:hAnsi="Times New Roman" w:cs="Times New Roman"/>
          <w:sz w:val="24"/>
          <w:szCs w:val="24"/>
        </w:rPr>
        <w:t xml:space="preserve">М.Ж. </w:t>
      </w:r>
      <w:proofErr w:type="spellStart"/>
      <w:r w:rsidRPr="00465C54">
        <w:rPr>
          <w:rFonts w:ascii="Times New Roman" w:hAnsi="Times New Roman" w:cs="Times New Roman"/>
          <w:sz w:val="24"/>
          <w:szCs w:val="24"/>
        </w:rPr>
        <w:t>Сагнаева</w:t>
      </w:r>
      <w:proofErr w:type="spellEnd"/>
    </w:p>
    <w:p w:rsidR="00465C54" w:rsidRPr="00465C54" w:rsidRDefault="00465C54" w:rsidP="00465C54">
      <w:pPr>
        <w:rPr>
          <w:rFonts w:ascii="Times New Roman" w:hAnsi="Times New Roman" w:cs="Times New Roman"/>
          <w:sz w:val="24"/>
          <w:szCs w:val="24"/>
        </w:rPr>
      </w:pPr>
      <w:r w:rsidRPr="00465C54">
        <w:rPr>
          <w:rFonts w:ascii="Times New Roman" w:hAnsi="Times New Roman" w:cs="Times New Roman"/>
          <w:sz w:val="24"/>
          <w:szCs w:val="24"/>
        </w:rPr>
        <w:t>Тел/факс: 8(38155) 27-126, 8-913-627-47-38</w:t>
      </w:r>
    </w:p>
    <w:p w:rsidR="00465C54" w:rsidRPr="00465C54" w:rsidRDefault="00465C54" w:rsidP="00465C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C54" w:rsidRPr="00465C54" w:rsidRDefault="00465C54" w:rsidP="00465C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C54" w:rsidRPr="00465C54" w:rsidRDefault="00465C54" w:rsidP="00465C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2824" w:rsidRDefault="00052824"/>
    <w:sectPr w:rsidR="00052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50289"/>
    <w:multiLevelType w:val="hybridMultilevel"/>
    <w:tmpl w:val="FD0A20A8"/>
    <w:lvl w:ilvl="0" w:tplc="18827FF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  <w:sz w:val="28"/>
      </w:rPr>
    </w:lvl>
    <w:lvl w:ilvl="1" w:tplc="7258046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32184CF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24682B8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336DEA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FF27AE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B178D94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D8D60254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BEC2A0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5C54"/>
    <w:rsid w:val="00052824"/>
    <w:rsid w:val="0046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3513</Characters>
  <Application>Microsoft Office Word</Application>
  <DocSecurity>0</DocSecurity>
  <Lines>29</Lines>
  <Paragraphs>8</Paragraphs>
  <ScaleCrop>false</ScaleCrop>
  <Company>Image&amp;Matros ®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2024-01-25T08:59:00Z</dcterms:created>
  <dcterms:modified xsi:type="dcterms:W3CDTF">2024-01-25T09:00:00Z</dcterms:modified>
</cp:coreProperties>
</file>