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BC16" w14:textId="3C746606" w:rsidR="00ED02F1" w:rsidRDefault="00ED02F1" w:rsidP="00ED02F1">
      <w:pPr>
        <w:jc w:val="both"/>
        <w:rPr>
          <w:rFonts w:ascii="Times New Roman" w:hAnsi="Times New Roman" w:cs="Times New Roman"/>
          <w:sz w:val="28"/>
          <w:szCs w:val="28"/>
        </w:rPr>
      </w:pPr>
      <w:r w:rsidRPr="00ED02F1">
        <w:rPr>
          <w:rFonts w:ascii="Times New Roman" w:hAnsi="Times New Roman" w:cs="Times New Roman"/>
          <w:sz w:val="28"/>
          <w:szCs w:val="28"/>
        </w:rPr>
        <w:t xml:space="preserve">Приказ Минтруда России от 11.02.2025 № 58н «Об утверждении стандартов предоставления услуг по комплексной реабилитации и </w:t>
      </w:r>
      <w:proofErr w:type="spellStart"/>
      <w:r w:rsidRPr="00ED02F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D02F1">
        <w:rPr>
          <w:rFonts w:ascii="Times New Roman" w:hAnsi="Times New Roman" w:cs="Times New Roman"/>
          <w:sz w:val="28"/>
          <w:szCs w:val="28"/>
        </w:rPr>
        <w:t xml:space="preserve"> детей-инвалидов в стационарных условиях, включая проживание и питание детей-инвалидов и сопровождающих детей</w:t>
      </w:r>
      <w:r w:rsidR="005D737B">
        <w:rPr>
          <w:rFonts w:ascii="Times New Roman" w:hAnsi="Times New Roman" w:cs="Times New Roman"/>
          <w:sz w:val="28"/>
          <w:szCs w:val="28"/>
        </w:rPr>
        <w:t>-</w:t>
      </w:r>
      <w:r w:rsidRPr="00ED02F1">
        <w:rPr>
          <w:rFonts w:ascii="Times New Roman" w:hAnsi="Times New Roman" w:cs="Times New Roman"/>
          <w:sz w:val="28"/>
          <w:szCs w:val="28"/>
        </w:rPr>
        <w:t xml:space="preserve">инвалидов лиц». </w:t>
      </w:r>
    </w:p>
    <w:p w14:paraId="38B0D638" w14:textId="238C40F5" w:rsidR="000023CC" w:rsidRPr="00ED02F1" w:rsidRDefault="00ED02F1" w:rsidP="00ED02F1">
      <w:pPr>
        <w:jc w:val="both"/>
        <w:rPr>
          <w:rFonts w:ascii="Times New Roman" w:hAnsi="Times New Roman" w:cs="Times New Roman"/>
          <w:sz w:val="28"/>
          <w:szCs w:val="28"/>
        </w:rPr>
      </w:pPr>
      <w:r w:rsidRPr="00ED02F1">
        <w:rPr>
          <w:rFonts w:ascii="Times New Roman" w:hAnsi="Times New Roman" w:cs="Times New Roman"/>
          <w:sz w:val="28"/>
          <w:szCs w:val="28"/>
        </w:rPr>
        <w:t xml:space="preserve">Утверждены стандарты предоставления услуг по комплексной реабилитации и </w:t>
      </w:r>
      <w:proofErr w:type="spellStart"/>
      <w:r w:rsidRPr="00ED02F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D02F1">
        <w:rPr>
          <w:rFonts w:ascii="Times New Roman" w:hAnsi="Times New Roman" w:cs="Times New Roman"/>
          <w:sz w:val="28"/>
          <w:szCs w:val="28"/>
        </w:rPr>
        <w:t xml:space="preserve"> детей-инвалидов в стационарных условиях, включая проживание и питание детей-инвалидов и сопровождающих. Так, документом утверждены стандарты предоставления услуг по комплексной реабилитации и </w:t>
      </w:r>
      <w:proofErr w:type="spellStart"/>
      <w:r w:rsidRPr="00ED02F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D02F1">
        <w:rPr>
          <w:rFonts w:ascii="Times New Roman" w:hAnsi="Times New Roman" w:cs="Times New Roman"/>
          <w:sz w:val="28"/>
          <w:szCs w:val="28"/>
        </w:rPr>
        <w:t xml:space="preserve"> детей-инвалидов с преимущественными нарушениями психических функций, сенсорных функций, языковых и речевых функций различного генеза, функций внутренних органов и систем, нейромышечных, скелетных и связанных с движением (статодинамических) функций и др. Вступает в силу 27 мая 2025 года.</w:t>
      </w:r>
      <w:bookmarkStart w:id="0" w:name="_GoBack"/>
      <w:bookmarkEnd w:id="0"/>
    </w:p>
    <w:sectPr w:rsidR="000023CC" w:rsidRPr="00ED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0"/>
    <w:rsid w:val="000023CC"/>
    <w:rsid w:val="00165430"/>
    <w:rsid w:val="005D737B"/>
    <w:rsid w:val="00E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7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2025-06-05T03:18:00Z</dcterms:created>
  <dcterms:modified xsi:type="dcterms:W3CDTF">2025-06-05T03:45:00Z</dcterms:modified>
</cp:coreProperties>
</file>