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6"/>
        <w:gridCol w:w="2541"/>
      </w:tblGrid>
      <w:tr>
        <w:trPr>
          <w:trHeight w:val="1255" w:hRule="atLeast"/>
        </w:trPr>
        <w:tc>
          <w:tcPr>
            <w:tcW w:w="9847" w:type="dxa"/>
            <w:gridSpan w:val="2"/>
          </w:tcPr>
          <w:p>
            <w:pPr>
              <w:pStyle w:val="TableParagraph"/>
              <w:spacing w:line="266" w:lineRule="exact"/>
              <w:ind w:right="984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42"/>
              <w:ind w:left="3" w:right="984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> «Россельхозцентр»</w:t>
            </w:r>
          </w:p>
          <w:p>
            <w:pPr>
              <w:pStyle w:val="TableParagraph"/>
              <w:spacing w:before="47"/>
              <w:ind w:left="2" w:right="984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21" w:hRule="atLeast"/>
        </w:trPr>
        <w:tc>
          <w:tcPr>
            <w:tcW w:w="7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1144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СИГНАЛИЗАЦИОННОЕ</w:t>
            </w:r>
            <w:r>
              <w:rPr>
                <w:b/>
                <w:color w:val="FF0000"/>
                <w:spacing w:val="-2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СООБЩЕНИЕ </w:t>
            </w:r>
            <w:r>
              <w:rPr>
                <w:b/>
                <w:color w:val="FF000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line="256" w:lineRule="exact"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28 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04 июня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8531" cy="770001"/>
                  <wp:effectExtent l="0" t="0" r="0" b="0"/>
                  <wp:docPr id="1" name="Image 1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D:\ЛОГОТИП\логотип значок-0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31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6"/>
        <w:jc w:val="left"/>
        <w:rPr>
          <w:sz w:val="22"/>
        </w:rPr>
      </w:pPr>
    </w:p>
    <w:p>
      <w:pPr>
        <w:spacing w:before="0"/>
        <w:ind w:left="4" w:right="68" w:firstLine="0"/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733044</wp:posOffset>
                </wp:positionH>
                <wp:positionV relativeFrom="paragraph">
                  <wp:posOffset>-1891</wp:posOffset>
                </wp:positionV>
                <wp:extent cx="6475730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75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6350">
                              <a:moveTo>
                                <a:pt x="6475476" y="0"/>
                              </a:moveTo>
                              <a:lnTo>
                                <a:pt x="64754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5476" y="6096"/>
                              </a:lnTo>
                              <a:lnTo>
                                <a:pt x="6475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20001pt;margin-top:-.148957pt;width:509.880024pt;height:.48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Адрес:</w:t>
      </w:r>
      <w:r>
        <w:rPr>
          <w:b/>
          <w:spacing w:val="-5"/>
          <w:sz w:val="22"/>
        </w:rPr>
        <w:t> </w:t>
      </w:r>
      <w:r>
        <w:rPr>
          <w:sz w:val="22"/>
        </w:rPr>
        <w:t>644083,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Омск,</w:t>
      </w:r>
      <w:r>
        <w:rPr>
          <w:spacing w:val="-4"/>
          <w:sz w:val="22"/>
        </w:rPr>
        <w:t> </w:t>
      </w:r>
      <w:r>
        <w:rPr>
          <w:sz w:val="22"/>
        </w:rPr>
        <w:t>ул.</w:t>
      </w:r>
      <w:r>
        <w:rPr>
          <w:spacing w:val="-3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spacing w:val="-5"/>
          <w:sz w:val="22"/>
        </w:rPr>
        <w:t> </w:t>
      </w:r>
      <w:r>
        <w:rPr>
          <w:b/>
          <w:sz w:val="22"/>
        </w:rPr>
        <w:t>e-mail:</w:t>
      </w:r>
      <w:r>
        <w:rPr>
          <w:b/>
          <w:spacing w:val="-2"/>
          <w:sz w:val="22"/>
        </w:rPr>
        <w:t> </w:t>
      </w:r>
      <w:hyperlink r:id="rId6">
        <w:r>
          <w:rPr>
            <w:spacing w:val="-2"/>
            <w:sz w:val="22"/>
          </w:rPr>
          <w:t>55@rscagro.ru</w:t>
        </w:r>
      </w:hyperlink>
    </w:p>
    <w:p>
      <w:pPr>
        <w:pStyle w:val="BodyText"/>
        <w:spacing w:before="16"/>
        <w:jc w:val="left"/>
        <w:rPr>
          <w:sz w:val="20"/>
        </w:rPr>
      </w:pPr>
    </w:p>
    <w:p>
      <w:pPr>
        <w:spacing w:before="0"/>
        <w:ind w:left="0" w:right="133" w:firstLine="0"/>
        <w:jc w:val="right"/>
        <w:rPr>
          <w:b/>
          <w:sz w:val="20"/>
        </w:rPr>
      </w:pPr>
      <w:r>
        <w:rPr>
          <w:b/>
          <w:sz w:val="20"/>
        </w:rPr>
        <w:t>Исх.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607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от </w:t>
      </w:r>
      <w:r>
        <w:rPr>
          <w:b/>
          <w:spacing w:val="-2"/>
          <w:sz w:val="20"/>
        </w:rPr>
        <w:t>04.06.2025г.</w:t>
      </w:r>
    </w:p>
    <w:p>
      <w:pPr>
        <w:pStyle w:val="Title"/>
      </w:pPr>
      <w:r>
        <w:rPr/>
        <w:t>Капустная</w:t>
      </w:r>
      <w:r>
        <w:rPr>
          <w:spacing w:val="-8"/>
        </w:rPr>
        <w:t> </w:t>
      </w:r>
      <w:r>
        <w:rPr/>
        <w:t>моль</w:t>
      </w:r>
      <w:r>
        <w:rPr>
          <w:spacing w:val="-6"/>
        </w:rPr>
        <w:t> </w:t>
      </w:r>
      <w:r>
        <w:rPr/>
        <w:t>(массовое</w:t>
      </w:r>
      <w:r>
        <w:rPr>
          <w:spacing w:val="-5"/>
        </w:rPr>
        <w:t> </w:t>
      </w:r>
      <w:r>
        <w:rPr>
          <w:spacing w:val="-2"/>
        </w:rPr>
        <w:t>отрождение)</w:t>
      </w:r>
    </w:p>
    <w:p>
      <w:pPr>
        <w:pStyle w:val="BodyText"/>
        <w:spacing w:before="180"/>
        <w:ind w:left="518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762000</wp:posOffset>
            </wp:positionH>
            <wp:positionV relativeFrom="paragraph">
              <wp:posOffset>216096</wp:posOffset>
            </wp:positionV>
            <wp:extent cx="2705100" cy="2523743"/>
            <wp:effectExtent l="0" t="0" r="0" b="0"/>
            <wp:wrapNone/>
            <wp:docPr id="3" name="Image 3" descr="\\192.168.88.65\сезон 2025\Сигнашки\№28 Массовое отрождение капустной моли\Гусеница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\\192.168.88.65\сезон 2025\Сигнашки\№28 Массовое отрождение капустной моли\Гусениц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2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Отдел</w:t>
      </w:r>
      <w:r>
        <w:rPr>
          <w:spacing w:val="30"/>
        </w:rPr>
        <w:t> </w:t>
      </w:r>
      <w:r>
        <w:rPr/>
        <w:t>по</w:t>
      </w:r>
      <w:r>
        <w:rPr>
          <w:spacing w:val="30"/>
        </w:rPr>
        <w:t> </w:t>
      </w:r>
      <w:r>
        <w:rPr/>
        <w:t>защите</w:t>
      </w:r>
      <w:r>
        <w:rPr>
          <w:spacing w:val="30"/>
        </w:rPr>
        <w:t> </w:t>
      </w:r>
      <w:r>
        <w:rPr/>
        <w:t>растений</w:t>
      </w:r>
      <w:r>
        <w:rPr>
          <w:spacing w:val="30"/>
        </w:rPr>
        <w:t> </w:t>
      </w:r>
      <w:r>
        <w:rPr/>
        <w:t>филиала</w:t>
      </w:r>
      <w:r>
        <w:rPr>
          <w:spacing w:val="31"/>
        </w:rPr>
        <w:t> </w:t>
      </w:r>
      <w:r>
        <w:rPr>
          <w:spacing w:val="-4"/>
        </w:rPr>
        <w:t>ФГБУ</w:t>
      </w:r>
    </w:p>
    <w:p>
      <w:pPr>
        <w:pStyle w:val="BodyText"/>
        <w:spacing w:before="1"/>
        <w:ind w:left="4479" w:right="138"/>
      </w:pPr>
      <w:r>
        <w:rPr/>
        <w:t>«Россельхозцентр» по Омской области сообщает, что на посевах рапса в степной зоне отмечено начало массового отрождения гусениц капустной моли. Необходим ежедневный контроль за посевами рапса для оперативного реагирования и эффективности мер борьбы.</w:t>
      </w:r>
    </w:p>
    <w:p>
      <w:pPr>
        <w:pStyle w:val="BodyText"/>
        <w:ind w:left="4479" w:right="139" w:firstLine="708"/>
      </w:pPr>
      <w:r>
        <w:rPr/>
        <w:t>Следует помнить, что инсектициды работают эффективно только против гусениц младших возрастов. Препараты не работают по куколкам и яйцам. В стадии гусениц старших возрастов (желтеющая или темнеющая гусеница) действие препаратов очень слабое или </w:t>
      </w:r>
      <w:r>
        <w:rPr>
          <w:spacing w:val="-2"/>
        </w:rPr>
        <w:t>отсутствует</w:t>
      </w:r>
    </w:p>
    <w:p>
      <w:pPr>
        <w:pStyle w:val="BodyText"/>
        <w:ind w:left="144" w:right="139" w:firstLine="708"/>
      </w:pPr>
      <w:r>
        <w:rPr/>
        <w:t>При повышенной температуре уязвимая стадия личинки продолжается 5-7 суток, отрождение новых личинок происходит ежедневно, что вызывает наложение волн развития вредителя с эффектом нарастания численности неуязвимых стадий. Немаловажен и температурный режим при работе с инсектицидами: оптимальная температура при работе от +15</w:t>
      </w:r>
      <w:r>
        <w:rPr>
          <w:vertAlign w:val="superscript"/>
        </w:rPr>
        <w:t>0</w:t>
      </w:r>
      <w:r>
        <w:rPr>
          <w:vertAlign w:val="baseline"/>
        </w:rPr>
        <w:t> до +20</w:t>
      </w:r>
      <w:r>
        <w:rPr>
          <w:vertAlign w:val="superscript"/>
        </w:rPr>
        <w:t>0</w:t>
      </w:r>
      <w:r>
        <w:rPr>
          <w:vertAlign w:val="baseline"/>
        </w:rPr>
        <w:t>С. При несоблюдении этих параметров эффективность действия препаратов падает.</w:t>
      </w:r>
    </w:p>
    <w:p>
      <w:pPr>
        <w:pStyle w:val="BodyText"/>
        <w:ind w:left="144" w:right="135" w:firstLine="708"/>
      </w:pPr>
      <w:r>
        <w:rPr/>
        <w:t>Рекомендуем товаропроизводителям вести систематические наблюдения за посевами крестоцветных культур. При превышении численности гусениц (2-3 гусеницы на растении или 10% заселенных растений) необходимо провести защитные мероприятия, согласно «Списку пестицидов и агрохимикатов, разрешенных к применению на территории РФ». Для предотвращения резистентности рекомендуется использовать разные действующие вещества.</w:t>
      </w:r>
    </w:p>
    <w:p>
      <w:pPr>
        <w:pStyle w:val="BodyText"/>
        <w:ind w:left="144" w:right="141" w:firstLine="708"/>
      </w:pPr>
      <w:r>
        <w:rPr/>
        <w:t>При выполнении обработок строго соблюдать регламент применения, правила личной гигиены и технику безопасности.</w:t>
      </w:r>
    </w:p>
    <w:p>
      <w:pPr>
        <w:pStyle w:val="BodyText"/>
        <w:ind w:left="144" w:right="142" w:firstLine="708"/>
        <w:rPr>
          <w:sz w:val="24"/>
        </w:rPr>
      </w:pPr>
      <w:r>
        <w:rPr/>
        <w:t>Для проведения фитосанитарных обследований на выявление вредных объектов и получения рекомендаций обращаться в отдел по защите растений филиала по телефону (3812) 90-35-85 или районные отделы филиала ФГБУ «Россельхозцентр» по Омской </w:t>
      </w:r>
      <w:r>
        <w:rPr>
          <w:spacing w:val="-2"/>
        </w:rPr>
        <w:t>области</w:t>
      </w:r>
      <w:r>
        <w:rPr>
          <w:spacing w:val="-2"/>
          <w:sz w:val="24"/>
        </w:rPr>
        <w:t>.</w:t>
      </w:r>
    </w:p>
    <w:p>
      <w:pPr>
        <w:pStyle w:val="BodyText"/>
        <w:jc w:val="left"/>
      </w:pPr>
    </w:p>
    <w:p>
      <w:pPr>
        <w:pStyle w:val="BodyText"/>
        <w:spacing w:before="275"/>
        <w:jc w:val="left"/>
      </w:pPr>
    </w:p>
    <w:p>
      <w:pPr>
        <w:pStyle w:val="BodyText"/>
        <w:tabs>
          <w:tab w:pos="8788" w:val="left" w:leader="none"/>
        </w:tabs>
        <w:ind w:left="144"/>
        <w:jc w:val="left"/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4128515</wp:posOffset>
            </wp:positionH>
            <wp:positionV relativeFrom="paragraph">
              <wp:posOffset>-129094</wp:posOffset>
            </wp:positionV>
            <wp:extent cx="593344" cy="51154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44" cy="51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Руководитель</w:t>
      </w:r>
      <w:r>
        <w:rPr>
          <w:spacing w:val="-15"/>
        </w:rPr>
        <w:t> </w:t>
      </w:r>
      <w:r>
        <w:rPr>
          <w:spacing w:val="-2"/>
        </w:rPr>
        <w:t>филиала</w:t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Мороз</w:t>
      </w:r>
    </w:p>
    <w:p>
      <w:pPr>
        <w:pStyle w:val="BodyText"/>
        <w:spacing w:before="5"/>
        <w:jc w:val="left"/>
      </w:pPr>
    </w:p>
    <w:p>
      <w:pPr>
        <w:spacing w:before="0"/>
        <w:ind w:left="144" w:right="7989" w:firstLine="0"/>
        <w:jc w:val="left"/>
        <w:rPr>
          <w:sz w:val="18"/>
        </w:rPr>
      </w:pPr>
      <w:r>
        <w:rPr>
          <w:sz w:val="18"/>
        </w:rPr>
        <w:t>Исп.:</w:t>
      </w:r>
      <w:r>
        <w:rPr>
          <w:spacing w:val="-12"/>
          <w:sz w:val="18"/>
        </w:rPr>
        <w:t> </w:t>
      </w:r>
      <w:r>
        <w:rPr>
          <w:sz w:val="18"/>
        </w:rPr>
        <w:t>О.А.</w:t>
      </w:r>
      <w:r>
        <w:rPr>
          <w:spacing w:val="-11"/>
          <w:sz w:val="18"/>
        </w:rPr>
        <w:t> </w:t>
      </w:r>
      <w:r>
        <w:rPr>
          <w:sz w:val="18"/>
        </w:rPr>
        <w:t>Бондаренко Тел.: 8(3812)903-585</w:t>
      </w:r>
    </w:p>
    <w:sectPr>
      <w:type w:val="continuous"/>
      <w:pgSz w:w="11910" w:h="16840"/>
      <w:pgMar w:top="680" w:bottom="2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68" w:right="6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55@rscagro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dcterms:created xsi:type="dcterms:W3CDTF">2025-06-05T03:08:44Z</dcterms:created>
  <dcterms:modified xsi:type="dcterms:W3CDTF">2025-06-05T03:08:44Z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